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7"/>
        <w:ind w:left="0" w:firstLine="0"/>
        <w:rPr>
          <w:rFonts w:ascii="Times New Roman"/>
          <w:sz w:val="28"/>
        </w:rPr>
      </w:pPr>
    </w:p>
    <w:p>
      <w:pPr>
        <w:pStyle w:val="Title"/>
      </w:pPr>
      <w:r>
        <w:rPr>
          <w:spacing w:val="43"/>
          <w:w w:val="95"/>
        </w:rPr>
        <w:t>第</w:t>
      </w:r>
      <w:r>
        <w:rPr>
          <w:spacing w:val="-12"/>
          <w:w w:val="95"/>
        </w:rPr>
        <w:t>3201</w:t>
      </w:r>
      <w:r>
        <w:rPr>
          <w:spacing w:val="-28"/>
          <w:w w:val="95"/>
        </w:rPr>
        <w:t> 号内部审计实务指南——建设项目审计</w:t>
      </w:r>
    </w:p>
    <w:p>
      <w:pPr>
        <w:pStyle w:val="BodyText"/>
        <w:spacing w:before="2"/>
        <w:ind w:left="0" w:firstLine="0"/>
        <w:rPr>
          <w:b/>
          <w:sz w:val="57"/>
        </w:rPr>
      </w:pPr>
    </w:p>
    <w:p>
      <w:pPr>
        <w:spacing w:before="1"/>
        <w:ind w:left="0" w:right="140" w:firstLine="0"/>
        <w:jc w:val="center"/>
        <w:rPr>
          <w:b/>
          <w:sz w:val="36"/>
        </w:rPr>
      </w:pPr>
      <w:r>
        <w:rPr>
          <w:b/>
          <w:spacing w:val="-1"/>
          <w:sz w:val="36"/>
        </w:rPr>
        <w:t>目 录</w:t>
      </w:r>
    </w:p>
    <w:p>
      <w:pPr>
        <w:tabs>
          <w:tab w:pos="8195" w:val="left" w:leader="dot"/>
        </w:tabs>
        <w:spacing w:before="122"/>
        <w:ind w:left="0" w:right="135" w:firstLine="0"/>
        <w:jc w:val="center"/>
        <w:rPr>
          <w:rFonts w:ascii="Calibri" w:eastAsia="Calibri"/>
          <w:sz w:val="22"/>
        </w:rPr>
      </w:pPr>
      <w:hyperlink w:history="true" w:anchor="_bookmark0">
        <w:r>
          <w:rPr>
            <w:rFonts w:ascii="黑体" w:eastAsia="黑体" w:hint="eastAsia"/>
            <w:sz w:val="22"/>
          </w:rPr>
          <w:t>编制说明</w:t>
        </w:r>
        <w:r>
          <w:rPr>
            <w:rFonts w:ascii="Times New Roman" w:eastAsia="Times New Roman"/>
            <w:sz w:val="22"/>
          </w:rPr>
          <w:tab/>
        </w:r>
        <w:r>
          <w:rPr>
            <w:rFonts w:ascii="Calibri" w:eastAsia="Calibri"/>
            <w:sz w:val="22"/>
          </w:rPr>
          <w:t>5</w:t>
        </w:r>
      </w:hyperlink>
    </w:p>
    <w:p>
      <w:pPr>
        <w:tabs>
          <w:tab w:pos="8415" w:val="left" w:leader="dot"/>
        </w:tabs>
        <w:spacing w:before="177"/>
        <w:ind w:left="440" w:right="0" w:firstLine="0"/>
        <w:jc w:val="left"/>
        <w:rPr>
          <w:rFonts w:ascii="Calibri" w:eastAsia="Calibri"/>
          <w:sz w:val="22"/>
        </w:rPr>
      </w:pPr>
      <w:hyperlink w:history="true" w:anchor="_bookmark1">
        <w:r>
          <w:rPr>
            <w:rFonts w:ascii="黑体" w:eastAsia="黑体" w:hint="eastAsia"/>
            <w:sz w:val="22"/>
          </w:rPr>
          <w:t>一、主要内容</w:t>
        </w:r>
        <w:r>
          <w:rPr>
            <w:rFonts w:ascii="Times New Roman" w:eastAsia="Times New Roman"/>
            <w:sz w:val="22"/>
          </w:rPr>
          <w:tab/>
        </w:r>
        <w:r>
          <w:rPr>
            <w:rFonts w:ascii="Calibri" w:eastAsia="Calibri"/>
            <w:sz w:val="22"/>
          </w:rPr>
          <w:t>5</w:t>
        </w:r>
      </w:hyperlink>
    </w:p>
    <w:p>
      <w:pPr>
        <w:tabs>
          <w:tab w:pos="8415" w:val="left" w:leader="dot"/>
        </w:tabs>
        <w:spacing w:before="176"/>
        <w:ind w:left="440" w:right="0" w:firstLine="0"/>
        <w:jc w:val="left"/>
        <w:rPr>
          <w:rFonts w:ascii="Calibri" w:eastAsia="Calibri"/>
          <w:sz w:val="22"/>
        </w:rPr>
      </w:pPr>
      <w:hyperlink w:history="true" w:anchor="_bookmark2">
        <w:r>
          <w:rPr>
            <w:rFonts w:ascii="黑体" w:eastAsia="黑体" w:hint="eastAsia"/>
            <w:sz w:val="22"/>
          </w:rPr>
          <w:t>二、适用范围</w:t>
        </w:r>
        <w:r>
          <w:rPr>
            <w:rFonts w:ascii="Times New Roman" w:eastAsia="Times New Roman"/>
            <w:sz w:val="22"/>
          </w:rPr>
          <w:tab/>
        </w:r>
        <w:r>
          <w:rPr>
            <w:rFonts w:ascii="Calibri" w:eastAsia="Calibri"/>
            <w:sz w:val="22"/>
          </w:rPr>
          <w:t>5</w:t>
        </w:r>
      </w:hyperlink>
    </w:p>
    <w:p>
      <w:pPr>
        <w:tabs>
          <w:tab w:pos="8415" w:val="left" w:leader="dot"/>
        </w:tabs>
        <w:spacing w:before="177"/>
        <w:ind w:left="440" w:right="0" w:firstLine="0"/>
        <w:jc w:val="left"/>
        <w:rPr>
          <w:rFonts w:ascii="Calibri" w:eastAsia="Calibri"/>
          <w:sz w:val="22"/>
        </w:rPr>
      </w:pPr>
      <w:hyperlink w:history="true" w:anchor="_bookmark3">
        <w:r>
          <w:rPr>
            <w:rFonts w:ascii="黑体" w:eastAsia="黑体" w:hint="eastAsia"/>
            <w:sz w:val="22"/>
          </w:rPr>
          <w:t>三、编写原则</w:t>
        </w:r>
        <w:r>
          <w:rPr>
            <w:rFonts w:ascii="Times New Roman" w:eastAsia="Times New Roman"/>
            <w:sz w:val="22"/>
          </w:rPr>
          <w:tab/>
        </w:r>
        <w:r>
          <w:rPr>
            <w:rFonts w:ascii="Calibri" w:eastAsia="Calibri"/>
            <w:sz w:val="22"/>
          </w:rPr>
          <w:t>5</w:t>
        </w:r>
      </w:hyperlink>
    </w:p>
    <w:p>
      <w:pPr>
        <w:tabs>
          <w:tab w:pos="8195" w:val="left" w:leader="dot"/>
        </w:tabs>
        <w:spacing w:before="176"/>
        <w:ind w:left="0" w:right="135" w:firstLine="0"/>
        <w:jc w:val="center"/>
        <w:rPr>
          <w:rFonts w:ascii="Calibri" w:eastAsia="Calibri"/>
          <w:sz w:val="22"/>
        </w:rPr>
      </w:pPr>
      <w:hyperlink w:history="true" w:anchor="_bookmark4">
        <w:r>
          <w:rPr>
            <w:rFonts w:ascii="黑体" w:eastAsia="黑体" w:hint="eastAsia"/>
            <w:sz w:val="22"/>
          </w:rPr>
          <w:t>第一章</w:t>
        </w:r>
        <w:r>
          <w:rPr>
            <w:rFonts w:ascii="黑体" w:eastAsia="黑体" w:hint="eastAsia"/>
            <w:spacing w:val="110"/>
            <w:sz w:val="22"/>
          </w:rPr>
          <w:t> </w:t>
        </w:r>
        <w:r>
          <w:rPr>
            <w:rFonts w:ascii="黑体" w:eastAsia="黑体" w:hint="eastAsia"/>
            <w:sz w:val="22"/>
          </w:rPr>
          <w:t>概述</w:t>
        </w:r>
        <w:r>
          <w:rPr>
            <w:rFonts w:ascii="Times New Roman" w:eastAsia="Times New Roman"/>
            <w:sz w:val="22"/>
          </w:rPr>
          <w:tab/>
        </w:r>
        <w:r>
          <w:rPr>
            <w:rFonts w:ascii="Calibri" w:eastAsia="Calibri"/>
            <w:sz w:val="22"/>
          </w:rPr>
          <w:t>7</w:t>
        </w:r>
      </w:hyperlink>
    </w:p>
    <w:p>
      <w:pPr>
        <w:tabs>
          <w:tab w:pos="8415" w:val="left" w:leader="dot"/>
        </w:tabs>
        <w:spacing w:before="177"/>
        <w:ind w:left="440" w:right="0" w:firstLine="0"/>
        <w:jc w:val="left"/>
        <w:rPr>
          <w:rFonts w:ascii="Calibri" w:eastAsia="Calibri"/>
          <w:sz w:val="22"/>
        </w:rPr>
      </w:pPr>
      <w:hyperlink w:history="true" w:anchor="_bookmark5">
        <w:r>
          <w:rPr>
            <w:rFonts w:ascii="黑体" w:eastAsia="黑体" w:hint="eastAsia"/>
            <w:sz w:val="22"/>
          </w:rPr>
          <w:t>第一节</w:t>
        </w:r>
        <w:r>
          <w:rPr>
            <w:rFonts w:ascii="黑体" w:eastAsia="黑体" w:hint="eastAsia"/>
            <w:spacing w:val="104"/>
            <w:sz w:val="22"/>
          </w:rPr>
          <w:t> </w:t>
        </w:r>
        <w:r>
          <w:rPr>
            <w:rFonts w:ascii="黑体" w:eastAsia="黑体" w:hint="eastAsia"/>
            <w:sz w:val="22"/>
          </w:rPr>
          <w:t>建设项目的定义和特点</w:t>
        </w:r>
        <w:r>
          <w:rPr>
            <w:rFonts w:ascii="Times New Roman" w:eastAsia="Times New Roman"/>
            <w:sz w:val="22"/>
          </w:rPr>
          <w:tab/>
        </w:r>
        <w:r>
          <w:rPr>
            <w:rFonts w:ascii="Calibri" w:eastAsia="Calibri"/>
            <w:sz w:val="22"/>
          </w:rPr>
          <w:t>7</w:t>
        </w:r>
      </w:hyperlink>
    </w:p>
    <w:p>
      <w:pPr>
        <w:tabs>
          <w:tab w:pos="8415" w:val="left" w:leader="dot"/>
        </w:tabs>
        <w:spacing w:before="179"/>
        <w:ind w:left="659" w:right="0" w:firstLine="0"/>
        <w:jc w:val="left"/>
        <w:rPr>
          <w:rFonts w:ascii="Calibri" w:eastAsia="Calibri"/>
          <w:sz w:val="22"/>
        </w:rPr>
      </w:pPr>
      <w:hyperlink w:history="true" w:anchor="_bookmark6">
        <w:r>
          <w:rPr>
            <w:rFonts w:ascii="黑体" w:eastAsia="黑体" w:hint="eastAsia"/>
            <w:sz w:val="22"/>
          </w:rPr>
          <w:t>一、建设项目的定义</w:t>
        </w:r>
        <w:r>
          <w:rPr>
            <w:rFonts w:ascii="Times New Roman" w:eastAsia="Times New Roman"/>
            <w:sz w:val="22"/>
          </w:rPr>
          <w:tab/>
        </w:r>
        <w:r>
          <w:rPr>
            <w:rFonts w:ascii="Calibri" w:eastAsia="Calibri"/>
            <w:sz w:val="22"/>
          </w:rPr>
          <w:t>7</w:t>
        </w:r>
      </w:hyperlink>
    </w:p>
    <w:p>
      <w:pPr>
        <w:tabs>
          <w:tab w:pos="8415" w:val="left" w:leader="dot"/>
        </w:tabs>
        <w:spacing w:before="176"/>
        <w:ind w:left="659" w:right="0" w:firstLine="0"/>
        <w:jc w:val="left"/>
        <w:rPr>
          <w:rFonts w:ascii="Calibri" w:eastAsia="Calibri"/>
          <w:sz w:val="22"/>
        </w:rPr>
      </w:pPr>
      <w:hyperlink w:history="true" w:anchor="_bookmark7">
        <w:r>
          <w:rPr>
            <w:rFonts w:ascii="黑体" w:eastAsia="黑体" w:hint="eastAsia"/>
            <w:sz w:val="22"/>
          </w:rPr>
          <w:t>二、建设项目的特点</w:t>
        </w:r>
        <w:r>
          <w:rPr>
            <w:rFonts w:ascii="Times New Roman" w:eastAsia="Times New Roman"/>
            <w:sz w:val="22"/>
          </w:rPr>
          <w:tab/>
        </w:r>
        <w:r>
          <w:rPr>
            <w:rFonts w:ascii="Calibri" w:eastAsia="Calibri"/>
            <w:sz w:val="22"/>
          </w:rPr>
          <w:t>8</w:t>
        </w:r>
      </w:hyperlink>
    </w:p>
    <w:p>
      <w:pPr>
        <w:tabs>
          <w:tab w:pos="8415" w:val="left" w:leader="dot"/>
        </w:tabs>
        <w:spacing w:before="177"/>
        <w:ind w:left="440" w:right="0" w:firstLine="0"/>
        <w:jc w:val="left"/>
        <w:rPr>
          <w:rFonts w:ascii="Calibri" w:eastAsia="Calibri"/>
          <w:sz w:val="22"/>
        </w:rPr>
      </w:pPr>
      <w:hyperlink w:history="true" w:anchor="_bookmark8">
        <w:r>
          <w:rPr>
            <w:rFonts w:ascii="黑体" w:eastAsia="黑体" w:hint="eastAsia"/>
            <w:sz w:val="22"/>
          </w:rPr>
          <w:t>第二节</w:t>
        </w:r>
        <w:r>
          <w:rPr>
            <w:rFonts w:ascii="黑体" w:eastAsia="黑体" w:hint="eastAsia"/>
            <w:spacing w:val="105"/>
            <w:sz w:val="22"/>
          </w:rPr>
          <w:t> </w:t>
        </w:r>
        <w:r>
          <w:rPr>
            <w:rFonts w:ascii="黑体" w:eastAsia="黑体" w:hint="eastAsia"/>
            <w:sz w:val="22"/>
          </w:rPr>
          <w:t>建设项目审计要求</w:t>
        </w:r>
        <w:r>
          <w:rPr>
            <w:rFonts w:ascii="Times New Roman" w:eastAsia="Times New Roman"/>
            <w:sz w:val="22"/>
          </w:rPr>
          <w:tab/>
        </w:r>
        <w:r>
          <w:rPr>
            <w:rFonts w:ascii="Calibri" w:eastAsia="Calibri"/>
            <w:sz w:val="22"/>
          </w:rPr>
          <w:t>9</w:t>
        </w:r>
      </w:hyperlink>
    </w:p>
    <w:p>
      <w:pPr>
        <w:tabs>
          <w:tab w:pos="8415" w:val="left" w:leader="dot"/>
        </w:tabs>
        <w:spacing w:before="176"/>
        <w:ind w:left="659" w:right="0" w:firstLine="0"/>
        <w:jc w:val="left"/>
        <w:rPr>
          <w:rFonts w:ascii="Calibri" w:eastAsia="Calibri"/>
          <w:sz w:val="22"/>
        </w:rPr>
      </w:pPr>
      <w:hyperlink w:history="true" w:anchor="_bookmark9">
        <w:r>
          <w:rPr>
            <w:rFonts w:ascii="黑体" w:eastAsia="黑体" w:hint="eastAsia"/>
            <w:sz w:val="22"/>
          </w:rPr>
          <w:t>一、依托所在组织授权开展审计</w:t>
        </w:r>
        <w:r>
          <w:rPr>
            <w:rFonts w:ascii="Times New Roman" w:eastAsia="Times New Roman"/>
            <w:sz w:val="22"/>
          </w:rPr>
          <w:tab/>
        </w:r>
        <w:r>
          <w:rPr>
            <w:rFonts w:ascii="Calibri" w:eastAsia="Calibri"/>
            <w:sz w:val="22"/>
          </w:rPr>
          <w:t>9</w:t>
        </w:r>
      </w:hyperlink>
    </w:p>
    <w:p>
      <w:pPr>
        <w:tabs>
          <w:tab w:pos="8303" w:val="left" w:leader="dot"/>
        </w:tabs>
        <w:spacing w:before="177"/>
        <w:ind w:left="659" w:right="0" w:firstLine="0"/>
        <w:jc w:val="left"/>
        <w:rPr>
          <w:rFonts w:ascii="Calibri" w:eastAsia="Calibri"/>
          <w:sz w:val="22"/>
        </w:rPr>
      </w:pPr>
      <w:hyperlink w:history="true" w:anchor="_bookmark10">
        <w:r>
          <w:rPr>
            <w:rFonts w:ascii="黑体" w:eastAsia="黑体" w:hint="eastAsia"/>
            <w:sz w:val="22"/>
          </w:rPr>
          <w:t>二、审计要与组织内部管理工作协同</w:t>
        </w:r>
        <w:r>
          <w:rPr>
            <w:rFonts w:ascii="Times New Roman" w:eastAsia="Times New Roman"/>
            <w:sz w:val="22"/>
          </w:rPr>
          <w:tab/>
        </w:r>
        <w:r>
          <w:rPr>
            <w:rFonts w:ascii="Calibri" w:eastAsia="Calibri"/>
            <w:sz w:val="22"/>
          </w:rPr>
          <w:t>10</w:t>
        </w:r>
      </w:hyperlink>
    </w:p>
    <w:p>
      <w:pPr>
        <w:tabs>
          <w:tab w:pos="8303" w:val="left" w:leader="dot"/>
        </w:tabs>
        <w:spacing w:before="179"/>
        <w:ind w:left="659" w:right="0" w:firstLine="0"/>
        <w:jc w:val="left"/>
        <w:rPr>
          <w:rFonts w:ascii="Calibri" w:eastAsia="Calibri"/>
          <w:sz w:val="22"/>
        </w:rPr>
      </w:pPr>
      <w:hyperlink w:history="true" w:anchor="_bookmark11">
        <w:r>
          <w:rPr>
            <w:rFonts w:ascii="黑体" w:eastAsia="黑体" w:hint="eastAsia"/>
            <w:sz w:val="22"/>
          </w:rPr>
          <w:t>三、在充分了解项目建设情况的基础上进行客观评价</w:t>
        </w:r>
        <w:r>
          <w:rPr>
            <w:rFonts w:ascii="Times New Roman" w:eastAsia="Times New Roman"/>
            <w:sz w:val="22"/>
          </w:rPr>
          <w:tab/>
        </w:r>
        <w:r>
          <w:rPr>
            <w:rFonts w:ascii="Calibri" w:eastAsia="Calibri"/>
            <w:sz w:val="22"/>
          </w:rPr>
          <w:t>10</w:t>
        </w:r>
      </w:hyperlink>
    </w:p>
    <w:p>
      <w:pPr>
        <w:tabs>
          <w:tab w:pos="8303" w:val="left" w:leader="dot"/>
        </w:tabs>
        <w:spacing w:before="174"/>
        <w:ind w:left="659" w:right="0" w:firstLine="0"/>
        <w:jc w:val="left"/>
        <w:rPr>
          <w:rFonts w:ascii="Calibri" w:eastAsia="Calibri"/>
          <w:sz w:val="22"/>
        </w:rPr>
      </w:pPr>
      <w:hyperlink w:history="true" w:anchor="_bookmark12">
        <w:r>
          <w:rPr>
            <w:rFonts w:ascii="黑体" w:eastAsia="黑体" w:hint="eastAsia"/>
            <w:sz w:val="22"/>
          </w:rPr>
          <w:t>四、根据建设项目目标开展审计</w:t>
        </w:r>
        <w:r>
          <w:rPr>
            <w:rFonts w:ascii="Times New Roman" w:eastAsia="Times New Roman"/>
            <w:sz w:val="22"/>
          </w:rPr>
          <w:tab/>
        </w:r>
        <w:r>
          <w:rPr>
            <w:rFonts w:ascii="Calibri" w:eastAsia="Calibri"/>
            <w:sz w:val="22"/>
          </w:rPr>
          <w:t>10</w:t>
        </w:r>
      </w:hyperlink>
    </w:p>
    <w:p>
      <w:pPr>
        <w:tabs>
          <w:tab w:pos="8303" w:val="left" w:leader="dot"/>
        </w:tabs>
        <w:spacing w:before="179"/>
        <w:ind w:left="659" w:right="0" w:firstLine="0"/>
        <w:jc w:val="left"/>
        <w:rPr>
          <w:rFonts w:ascii="Calibri" w:eastAsia="Calibri"/>
          <w:sz w:val="22"/>
        </w:rPr>
      </w:pPr>
      <w:hyperlink w:history="true" w:anchor="_bookmark13">
        <w:r>
          <w:rPr>
            <w:rFonts w:ascii="黑体" w:eastAsia="黑体" w:hint="eastAsia"/>
            <w:sz w:val="22"/>
          </w:rPr>
          <w:t>五、严格履行审计程序，提高审计工作质量</w:t>
        </w:r>
        <w:r>
          <w:rPr>
            <w:rFonts w:ascii="Times New Roman" w:eastAsia="Times New Roman"/>
            <w:sz w:val="22"/>
          </w:rPr>
          <w:tab/>
        </w:r>
        <w:r>
          <w:rPr>
            <w:rFonts w:ascii="Calibri" w:eastAsia="Calibri"/>
            <w:sz w:val="22"/>
          </w:rPr>
          <w:t>11</w:t>
        </w:r>
      </w:hyperlink>
    </w:p>
    <w:p>
      <w:pPr>
        <w:tabs>
          <w:tab w:pos="8303" w:val="left" w:leader="dot"/>
        </w:tabs>
        <w:spacing w:before="176"/>
        <w:ind w:left="440" w:right="0" w:firstLine="0"/>
        <w:jc w:val="left"/>
        <w:rPr>
          <w:rFonts w:ascii="Calibri" w:eastAsia="Calibri"/>
          <w:sz w:val="22"/>
        </w:rPr>
      </w:pPr>
      <w:hyperlink w:history="true" w:anchor="_bookmark14">
        <w:r>
          <w:rPr>
            <w:rFonts w:ascii="黑体" w:eastAsia="黑体" w:hint="eastAsia"/>
            <w:sz w:val="22"/>
          </w:rPr>
          <w:t>第三节</w:t>
        </w:r>
        <w:r>
          <w:rPr>
            <w:rFonts w:ascii="黑体" w:eastAsia="黑体" w:hint="eastAsia"/>
            <w:spacing w:val="104"/>
            <w:sz w:val="22"/>
          </w:rPr>
          <w:t> </w:t>
        </w:r>
        <w:r>
          <w:rPr>
            <w:rFonts w:ascii="黑体" w:eastAsia="黑体" w:hint="eastAsia"/>
            <w:sz w:val="22"/>
          </w:rPr>
          <w:t>建设项目审计目标和内容</w:t>
        </w:r>
        <w:r>
          <w:rPr>
            <w:rFonts w:ascii="Times New Roman" w:eastAsia="Times New Roman"/>
            <w:sz w:val="22"/>
          </w:rPr>
          <w:tab/>
        </w:r>
        <w:r>
          <w:rPr>
            <w:rFonts w:ascii="Calibri" w:eastAsia="Calibri"/>
            <w:sz w:val="22"/>
          </w:rPr>
          <w:t>11</w:t>
        </w:r>
      </w:hyperlink>
    </w:p>
    <w:p>
      <w:pPr>
        <w:tabs>
          <w:tab w:pos="8303" w:val="left" w:leader="dot"/>
        </w:tabs>
        <w:spacing w:before="177"/>
        <w:ind w:left="659" w:right="0" w:firstLine="0"/>
        <w:jc w:val="left"/>
        <w:rPr>
          <w:rFonts w:ascii="Calibri" w:eastAsia="Calibri"/>
          <w:sz w:val="22"/>
        </w:rPr>
      </w:pPr>
      <w:hyperlink w:history="true" w:anchor="_bookmark15">
        <w:r>
          <w:rPr>
            <w:rFonts w:ascii="黑体" w:eastAsia="黑体" w:hint="eastAsia"/>
            <w:sz w:val="22"/>
          </w:rPr>
          <w:t>一、建设项目审计目标</w:t>
        </w:r>
        <w:r>
          <w:rPr>
            <w:rFonts w:ascii="Times New Roman" w:eastAsia="Times New Roman"/>
            <w:sz w:val="22"/>
          </w:rPr>
          <w:tab/>
        </w:r>
        <w:r>
          <w:rPr>
            <w:rFonts w:ascii="Calibri" w:eastAsia="Calibri"/>
            <w:sz w:val="22"/>
          </w:rPr>
          <w:t>11</w:t>
        </w:r>
      </w:hyperlink>
    </w:p>
    <w:p>
      <w:pPr>
        <w:tabs>
          <w:tab w:pos="8303" w:val="left" w:leader="dot"/>
        </w:tabs>
        <w:spacing w:before="176"/>
        <w:ind w:left="659" w:right="0" w:firstLine="0"/>
        <w:jc w:val="left"/>
        <w:rPr>
          <w:rFonts w:ascii="Calibri" w:eastAsia="Calibri"/>
          <w:sz w:val="22"/>
        </w:rPr>
      </w:pPr>
      <w:hyperlink w:history="true" w:anchor="_bookmark16">
        <w:r>
          <w:rPr>
            <w:rFonts w:ascii="黑体" w:eastAsia="黑体" w:hint="eastAsia"/>
            <w:sz w:val="22"/>
          </w:rPr>
          <w:t>二、建设项目审计内容</w:t>
        </w:r>
        <w:r>
          <w:rPr>
            <w:rFonts w:ascii="Times New Roman" w:eastAsia="Times New Roman"/>
            <w:sz w:val="22"/>
          </w:rPr>
          <w:tab/>
        </w:r>
        <w:r>
          <w:rPr>
            <w:rFonts w:ascii="Calibri" w:eastAsia="Calibri"/>
            <w:sz w:val="22"/>
          </w:rPr>
          <w:t>12</w:t>
        </w:r>
      </w:hyperlink>
    </w:p>
    <w:p>
      <w:pPr>
        <w:tabs>
          <w:tab w:pos="8303" w:val="left" w:leader="dot"/>
        </w:tabs>
        <w:spacing w:before="177"/>
        <w:ind w:left="440" w:right="0" w:firstLine="0"/>
        <w:jc w:val="left"/>
        <w:rPr>
          <w:rFonts w:ascii="Calibri" w:eastAsia="Calibri"/>
          <w:sz w:val="22"/>
        </w:rPr>
      </w:pPr>
      <w:hyperlink w:history="true" w:anchor="_bookmark17">
        <w:r>
          <w:rPr>
            <w:rFonts w:ascii="黑体" w:eastAsia="黑体" w:hint="eastAsia"/>
            <w:sz w:val="22"/>
          </w:rPr>
          <w:t>第四节</w:t>
        </w:r>
        <w:r>
          <w:rPr>
            <w:rFonts w:ascii="黑体" w:eastAsia="黑体" w:hint="eastAsia"/>
            <w:spacing w:val="105"/>
            <w:sz w:val="22"/>
          </w:rPr>
          <w:t> </w:t>
        </w:r>
        <w:r>
          <w:rPr>
            <w:rFonts w:ascii="黑体" w:eastAsia="黑体" w:hint="eastAsia"/>
            <w:sz w:val="22"/>
          </w:rPr>
          <w:t>建设项目审计程序</w:t>
        </w:r>
        <w:r>
          <w:rPr>
            <w:rFonts w:ascii="Times New Roman" w:eastAsia="Times New Roman"/>
            <w:sz w:val="22"/>
          </w:rPr>
          <w:tab/>
        </w:r>
        <w:r>
          <w:rPr>
            <w:rFonts w:ascii="Calibri" w:eastAsia="Calibri"/>
            <w:sz w:val="22"/>
          </w:rPr>
          <w:t>17</w:t>
        </w:r>
      </w:hyperlink>
    </w:p>
    <w:p>
      <w:pPr>
        <w:tabs>
          <w:tab w:pos="8303" w:val="left" w:leader="dot"/>
        </w:tabs>
        <w:spacing w:before="177"/>
        <w:ind w:left="659" w:right="0" w:firstLine="0"/>
        <w:jc w:val="left"/>
        <w:rPr>
          <w:rFonts w:ascii="Calibri" w:eastAsia="Calibri"/>
          <w:sz w:val="22"/>
        </w:rPr>
      </w:pPr>
      <w:hyperlink w:history="true" w:anchor="_bookmark18">
        <w:r>
          <w:rPr>
            <w:rFonts w:ascii="黑体" w:eastAsia="黑体" w:hint="eastAsia"/>
            <w:sz w:val="22"/>
          </w:rPr>
          <w:t>一、开展审前调查，编制项目审计方案</w:t>
        </w:r>
        <w:r>
          <w:rPr>
            <w:rFonts w:ascii="Times New Roman" w:eastAsia="Times New Roman"/>
            <w:sz w:val="22"/>
          </w:rPr>
          <w:tab/>
        </w:r>
        <w:r>
          <w:rPr>
            <w:rFonts w:ascii="Calibri" w:eastAsia="Calibri"/>
            <w:sz w:val="22"/>
          </w:rPr>
          <w:t>17</w:t>
        </w:r>
      </w:hyperlink>
    </w:p>
    <w:p>
      <w:pPr>
        <w:tabs>
          <w:tab w:pos="8303" w:val="left" w:leader="dot"/>
        </w:tabs>
        <w:spacing w:before="178"/>
        <w:ind w:left="659" w:right="0" w:firstLine="0"/>
        <w:jc w:val="left"/>
        <w:rPr>
          <w:rFonts w:ascii="Calibri" w:eastAsia="Calibri"/>
          <w:sz w:val="22"/>
        </w:rPr>
      </w:pPr>
      <w:hyperlink w:history="true" w:anchor="_bookmark19">
        <w:r>
          <w:rPr>
            <w:rFonts w:ascii="黑体" w:eastAsia="黑体" w:hint="eastAsia"/>
            <w:sz w:val="22"/>
          </w:rPr>
          <w:t>二、制定并送达审计通知书</w:t>
        </w:r>
        <w:r>
          <w:rPr>
            <w:rFonts w:ascii="Times New Roman" w:eastAsia="Times New Roman"/>
            <w:sz w:val="22"/>
          </w:rPr>
          <w:tab/>
        </w:r>
        <w:r>
          <w:rPr>
            <w:rFonts w:ascii="Calibri" w:eastAsia="Calibri"/>
            <w:sz w:val="22"/>
          </w:rPr>
          <w:t>17</w:t>
        </w:r>
      </w:hyperlink>
    </w:p>
    <w:p>
      <w:pPr>
        <w:tabs>
          <w:tab w:pos="8303" w:val="left" w:leader="dot"/>
        </w:tabs>
        <w:spacing w:before="177"/>
        <w:ind w:left="659" w:right="0" w:firstLine="0"/>
        <w:jc w:val="left"/>
        <w:rPr>
          <w:rFonts w:ascii="Calibri" w:eastAsia="Calibri"/>
          <w:sz w:val="22"/>
        </w:rPr>
      </w:pPr>
      <w:hyperlink w:history="true" w:anchor="_bookmark20">
        <w:r>
          <w:rPr>
            <w:rFonts w:ascii="黑体" w:eastAsia="黑体" w:hint="eastAsia"/>
            <w:sz w:val="22"/>
          </w:rPr>
          <w:t>三、收集资料和了解情况</w:t>
        </w:r>
        <w:r>
          <w:rPr>
            <w:rFonts w:ascii="Times New Roman" w:eastAsia="Times New Roman"/>
            <w:sz w:val="22"/>
          </w:rPr>
          <w:tab/>
        </w:r>
        <w:r>
          <w:rPr>
            <w:rFonts w:ascii="Calibri" w:eastAsia="Calibri"/>
            <w:sz w:val="22"/>
          </w:rPr>
          <w:t>18</w:t>
        </w:r>
      </w:hyperlink>
    </w:p>
    <w:p>
      <w:pPr>
        <w:tabs>
          <w:tab w:pos="8303" w:val="left" w:leader="dot"/>
        </w:tabs>
        <w:spacing w:before="176"/>
        <w:ind w:left="659" w:right="0" w:firstLine="0"/>
        <w:jc w:val="left"/>
        <w:rPr>
          <w:rFonts w:ascii="Calibri" w:eastAsia="Calibri"/>
          <w:sz w:val="22"/>
        </w:rPr>
      </w:pPr>
      <w:hyperlink w:history="true" w:anchor="_bookmark21">
        <w:r>
          <w:rPr>
            <w:rFonts w:ascii="黑体" w:eastAsia="黑体" w:hint="eastAsia"/>
            <w:sz w:val="22"/>
          </w:rPr>
          <w:t>四、检查并测试内部控制</w:t>
        </w:r>
        <w:r>
          <w:rPr>
            <w:rFonts w:ascii="Times New Roman" w:eastAsia="Times New Roman"/>
            <w:sz w:val="22"/>
          </w:rPr>
          <w:tab/>
        </w:r>
        <w:r>
          <w:rPr>
            <w:rFonts w:ascii="Calibri" w:eastAsia="Calibri"/>
            <w:sz w:val="22"/>
          </w:rPr>
          <w:t>18</w:t>
        </w:r>
      </w:hyperlink>
    </w:p>
    <w:p>
      <w:pPr>
        <w:tabs>
          <w:tab w:pos="8303" w:val="left" w:leader="dot"/>
        </w:tabs>
        <w:spacing w:before="177"/>
        <w:ind w:left="659" w:right="0" w:firstLine="0"/>
        <w:jc w:val="left"/>
        <w:rPr>
          <w:rFonts w:ascii="Calibri" w:eastAsia="Calibri"/>
          <w:sz w:val="22"/>
        </w:rPr>
      </w:pPr>
      <w:hyperlink w:history="true" w:anchor="_bookmark22">
        <w:r>
          <w:rPr>
            <w:rFonts w:ascii="黑体" w:eastAsia="黑体" w:hint="eastAsia"/>
            <w:sz w:val="22"/>
          </w:rPr>
          <w:t>五、执行审计程序并获取证据</w:t>
        </w:r>
        <w:r>
          <w:rPr>
            <w:rFonts w:ascii="Times New Roman" w:eastAsia="Times New Roman"/>
            <w:sz w:val="22"/>
          </w:rPr>
          <w:tab/>
        </w:r>
        <w:r>
          <w:rPr>
            <w:rFonts w:ascii="Calibri" w:eastAsia="Calibri"/>
            <w:sz w:val="22"/>
          </w:rPr>
          <w:t>19</w:t>
        </w:r>
      </w:hyperlink>
    </w:p>
    <w:p>
      <w:pPr>
        <w:spacing w:after="0"/>
        <w:jc w:val="left"/>
        <w:rPr>
          <w:rFonts w:ascii="Calibri" w:eastAsia="Calibri"/>
          <w:sz w:val="22"/>
        </w:rPr>
        <w:sectPr>
          <w:footerReference w:type="default" r:id="rId5"/>
          <w:footerReference w:type="even" r:id="rId6"/>
          <w:type w:val="continuous"/>
          <w:pgSz w:w="11910" w:h="16840"/>
          <w:pgMar w:footer="1211" w:top="1580" w:bottom="1400" w:left="1580" w:right="1440"/>
          <w:pgNumType w:start="1"/>
        </w:sectPr>
      </w:pPr>
    </w:p>
    <w:sdt>
      <w:sdtPr>
        <w:docPartObj>
          <w:docPartGallery w:val="Table of Contents"/>
          <w:docPartUnique/>
        </w:docPartObj>
      </w:sdtPr>
      <w:sdtEndPr/>
      <w:sdtContent>
        <w:p>
          <w:pPr>
            <w:pStyle w:val="TOC3"/>
            <w:tabs>
              <w:tab w:pos="8527" w:val="right" w:leader="dot"/>
            </w:tabs>
            <w:spacing w:before="59"/>
            <w:rPr>
              <w:rFonts w:ascii="Calibri" w:eastAsia="Calibri"/>
            </w:rPr>
          </w:pPr>
          <w:hyperlink w:history="true" w:anchor="_bookmark23">
            <w:r>
              <w:rPr/>
              <w:t>六、编制审计工作底稿</w:t>
            </w:r>
            <w:r>
              <w:rPr>
                <w:rFonts w:ascii="Times New Roman" w:eastAsia="Times New Roman"/>
              </w:rPr>
              <w:tab/>
            </w:r>
            <w:r>
              <w:rPr>
                <w:rFonts w:ascii="Calibri" w:eastAsia="Calibri"/>
              </w:rPr>
              <w:t>19</w:t>
            </w:r>
          </w:hyperlink>
        </w:p>
        <w:p>
          <w:pPr>
            <w:pStyle w:val="TOC3"/>
            <w:tabs>
              <w:tab w:pos="8527" w:val="right" w:leader="dot"/>
            </w:tabs>
            <w:spacing w:before="177"/>
            <w:rPr>
              <w:rFonts w:ascii="Calibri" w:eastAsia="Calibri"/>
            </w:rPr>
          </w:pPr>
          <w:hyperlink w:history="true" w:anchor="_bookmark24">
            <w:r>
              <w:rPr/>
              <w:t>七、出具并报送审计报告</w:t>
            </w:r>
            <w:r>
              <w:rPr>
                <w:rFonts w:ascii="Times New Roman" w:eastAsia="Times New Roman"/>
              </w:rPr>
              <w:tab/>
            </w:r>
            <w:r>
              <w:rPr>
                <w:rFonts w:ascii="Calibri" w:eastAsia="Calibri"/>
              </w:rPr>
              <w:t>19</w:t>
            </w:r>
          </w:hyperlink>
        </w:p>
        <w:p>
          <w:pPr>
            <w:pStyle w:val="TOC3"/>
            <w:tabs>
              <w:tab w:pos="8527" w:val="right" w:leader="dot"/>
            </w:tabs>
            <w:spacing w:before="179"/>
            <w:rPr>
              <w:rFonts w:ascii="Calibri" w:eastAsia="Calibri"/>
            </w:rPr>
          </w:pPr>
          <w:hyperlink w:history="true" w:anchor="_bookmark25">
            <w:r>
              <w:rPr/>
              <w:t>八、后续审计</w:t>
            </w:r>
            <w:r>
              <w:rPr>
                <w:rFonts w:ascii="Times New Roman" w:eastAsia="Times New Roman"/>
              </w:rPr>
              <w:tab/>
            </w:r>
            <w:r>
              <w:rPr>
                <w:rFonts w:ascii="Calibri" w:eastAsia="Calibri"/>
              </w:rPr>
              <w:t>20</w:t>
            </w:r>
          </w:hyperlink>
        </w:p>
        <w:p>
          <w:pPr>
            <w:pStyle w:val="TOC2"/>
            <w:tabs>
              <w:tab w:pos="8527" w:val="right" w:leader="dot"/>
            </w:tabs>
            <w:rPr>
              <w:rFonts w:ascii="Calibri" w:eastAsia="Calibri"/>
            </w:rPr>
          </w:pPr>
          <w:hyperlink w:history="true" w:anchor="_bookmark26">
            <w:r>
              <w:rPr/>
              <w:t>第五节</w:t>
            </w:r>
            <w:r>
              <w:rPr>
                <w:spacing w:val="107"/>
              </w:rPr>
              <w:t> </w:t>
            </w:r>
            <w:r>
              <w:rPr/>
              <w:t>建设项目审计范围和组织模式</w:t>
            </w:r>
            <w:r>
              <w:rPr>
                <w:rFonts w:ascii="Times New Roman" w:eastAsia="Times New Roman"/>
              </w:rPr>
              <w:tab/>
            </w:r>
            <w:r>
              <w:rPr>
                <w:rFonts w:ascii="Calibri" w:eastAsia="Calibri"/>
              </w:rPr>
              <w:t>20</w:t>
            </w:r>
          </w:hyperlink>
        </w:p>
        <w:p>
          <w:pPr>
            <w:pStyle w:val="TOC3"/>
            <w:tabs>
              <w:tab w:pos="8527" w:val="right" w:leader="dot"/>
            </w:tabs>
            <w:spacing w:before="177"/>
            <w:rPr>
              <w:rFonts w:ascii="Calibri" w:eastAsia="Calibri"/>
            </w:rPr>
          </w:pPr>
          <w:hyperlink w:history="true" w:anchor="_bookmark27">
            <w:r>
              <w:rPr/>
              <w:t>一、建设项目审计范围</w:t>
            </w:r>
            <w:r>
              <w:rPr>
                <w:rFonts w:ascii="Times New Roman" w:eastAsia="Times New Roman"/>
              </w:rPr>
              <w:tab/>
            </w:r>
            <w:r>
              <w:rPr>
                <w:rFonts w:ascii="Calibri" w:eastAsia="Calibri"/>
              </w:rPr>
              <w:t>20</w:t>
            </w:r>
          </w:hyperlink>
        </w:p>
        <w:p>
          <w:pPr>
            <w:pStyle w:val="TOC3"/>
            <w:tabs>
              <w:tab w:pos="8527" w:val="right" w:leader="dot"/>
            </w:tabs>
            <w:spacing w:before="177"/>
            <w:rPr>
              <w:rFonts w:ascii="Calibri" w:eastAsia="Calibri"/>
            </w:rPr>
          </w:pPr>
          <w:hyperlink w:history="true" w:anchor="_bookmark28">
            <w:r>
              <w:rPr/>
              <w:t>二、建设项目审计的组织模式</w:t>
            </w:r>
            <w:r>
              <w:rPr>
                <w:rFonts w:ascii="Times New Roman" w:eastAsia="Times New Roman"/>
              </w:rPr>
              <w:tab/>
            </w:r>
            <w:r>
              <w:rPr>
                <w:rFonts w:ascii="Calibri" w:eastAsia="Calibri"/>
              </w:rPr>
              <w:t>22</w:t>
            </w:r>
          </w:hyperlink>
        </w:p>
        <w:p>
          <w:pPr>
            <w:pStyle w:val="TOC1"/>
            <w:tabs>
              <w:tab w:pos="8527" w:val="right" w:leader="dot"/>
            </w:tabs>
            <w:rPr>
              <w:rFonts w:ascii="Calibri" w:eastAsia="Calibri"/>
            </w:rPr>
          </w:pPr>
          <w:hyperlink w:history="true" w:anchor="_bookmark29">
            <w:r>
              <w:rPr/>
              <w:t>第二章</w:t>
            </w:r>
            <w:r>
              <w:rPr>
                <w:spacing w:val="109"/>
              </w:rPr>
              <w:t> </w:t>
            </w:r>
            <w:r>
              <w:rPr/>
              <w:t>建设项目前期决策审计</w:t>
            </w:r>
            <w:r>
              <w:rPr>
                <w:rFonts w:ascii="Times New Roman" w:eastAsia="Times New Roman"/>
              </w:rPr>
              <w:tab/>
            </w:r>
            <w:r>
              <w:rPr>
                <w:rFonts w:ascii="Calibri" w:eastAsia="Calibri"/>
              </w:rPr>
              <w:t>23</w:t>
            </w:r>
          </w:hyperlink>
        </w:p>
        <w:p>
          <w:pPr>
            <w:pStyle w:val="TOC2"/>
            <w:tabs>
              <w:tab w:pos="8527" w:val="right" w:leader="dot"/>
            </w:tabs>
            <w:spacing w:before="177"/>
            <w:rPr>
              <w:rFonts w:ascii="Calibri" w:eastAsia="Calibri"/>
            </w:rPr>
          </w:pPr>
          <w:hyperlink w:history="true" w:anchor="_bookmark30">
            <w:r>
              <w:rPr/>
              <w:t>第一节</w:t>
            </w:r>
            <w:r>
              <w:rPr>
                <w:spacing w:val="107"/>
              </w:rPr>
              <w:t> </w:t>
            </w:r>
            <w:r>
              <w:rPr/>
              <w:t>业务概述</w:t>
            </w:r>
            <w:r>
              <w:rPr>
                <w:rFonts w:ascii="Times New Roman" w:eastAsia="Times New Roman"/>
              </w:rPr>
              <w:tab/>
            </w:r>
            <w:r>
              <w:rPr>
                <w:rFonts w:ascii="Calibri" w:eastAsia="Calibri"/>
              </w:rPr>
              <w:t>23</w:t>
            </w:r>
          </w:hyperlink>
        </w:p>
        <w:p>
          <w:pPr>
            <w:pStyle w:val="TOC3"/>
            <w:tabs>
              <w:tab w:pos="8527" w:val="right" w:leader="dot"/>
            </w:tabs>
            <w:spacing w:before="179"/>
            <w:rPr>
              <w:rFonts w:ascii="Calibri" w:eastAsia="Calibri"/>
            </w:rPr>
          </w:pPr>
          <w:hyperlink w:history="true" w:anchor="_bookmark31">
            <w:r>
              <w:rPr/>
              <w:t>一、概念</w:t>
            </w:r>
            <w:r>
              <w:rPr>
                <w:rFonts w:ascii="Times New Roman" w:eastAsia="Times New Roman"/>
              </w:rPr>
              <w:tab/>
            </w:r>
            <w:r>
              <w:rPr>
                <w:rFonts w:ascii="Calibri" w:eastAsia="Calibri"/>
              </w:rPr>
              <w:t>23</w:t>
            </w:r>
          </w:hyperlink>
        </w:p>
        <w:p>
          <w:pPr>
            <w:pStyle w:val="TOC3"/>
            <w:tabs>
              <w:tab w:pos="8527" w:val="right" w:leader="dot"/>
            </w:tabs>
            <w:rPr>
              <w:rFonts w:ascii="Calibri" w:eastAsia="Calibri"/>
            </w:rPr>
          </w:pPr>
          <w:hyperlink w:history="true" w:anchor="_bookmark32">
            <w:r>
              <w:rPr/>
              <w:t>二、业务内容</w:t>
            </w:r>
            <w:r>
              <w:rPr>
                <w:rFonts w:ascii="Times New Roman" w:eastAsia="Times New Roman"/>
              </w:rPr>
              <w:tab/>
            </w:r>
            <w:r>
              <w:rPr>
                <w:rFonts w:ascii="Calibri" w:eastAsia="Calibri"/>
              </w:rPr>
              <w:t>24</w:t>
            </w:r>
          </w:hyperlink>
        </w:p>
        <w:p>
          <w:pPr>
            <w:pStyle w:val="TOC3"/>
            <w:tabs>
              <w:tab w:pos="8527" w:val="right" w:leader="dot"/>
            </w:tabs>
            <w:spacing w:before="177"/>
            <w:rPr>
              <w:rFonts w:ascii="Calibri" w:eastAsia="Calibri"/>
            </w:rPr>
          </w:pPr>
          <w:hyperlink w:history="true" w:anchor="_bookmark33">
            <w:r>
              <w:rPr/>
              <w:t>三、前期决策程序</w:t>
            </w:r>
            <w:r>
              <w:rPr>
                <w:rFonts w:ascii="Times New Roman" w:eastAsia="Times New Roman"/>
              </w:rPr>
              <w:tab/>
            </w:r>
            <w:r>
              <w:rPr>
                <w:rFonts w:ascii="Calibri" w:eastAsia="Calibri"/>
              </w:rPr>
              <w:t>24</w:t>
            </w:r>
          </w:hyperlink>
        </w:p>
        <w:p>
          <w:pPr>
            <w:pStyle w:val="TOC2"/>
            <w:tabs>
              <w:tab w:pos="8527" w:val="right" w:leader="dot"/>
            </w:tabs>
            <w:rPr>
              <w:rFonts w:ascii="Calibri" w:eastAsia="Calibri"/>
            </w:rPr>
          </w:pPr>
          <w:hyperlink w:history="true" w:anchor="_bookmark34">
            <w:r>
              <w:rPr/>
              <w:t>第二节</w:t>
            </w:r>
            <w:r>
              <w:rPr>
                <w:spacing w:val="107"/>
              </w:rPr>
              <w:t> </w:t>
            </w:r>
            <w:r>
              <w:rPr/>
              <w:t>项目建议书编制审计</w:t>
            </w:r>
            <w:r>
              <w:rPr>
                <w:rFonts w:ascii="Times New Roman" w:eastAsia="Times New Roman"/>
              </w:rPr>
              <w:tab/>
            </w:r>
            <w:r>
              <w:rPr>
                <w:rFonts w:ascii="Calibri" w:eastAsia="Calibri"/>
              </w:rPr>
              <w:t>27</w:t>
            </w:r>
          </w:hyperlink>
        </w:p>
        <w:p>
          <w:pPr>
            <w:pStyle w:val="TOC3"/>
            <w:tabs>
              <w:tab w:pos="8527" w:val="right" w:leader="dot"/>
            </w:tabs>
            <w:spacing w:before="177"/>
            <w:rPr>
              <w:rFonts w:ascii="Calibri" w:eastAsia="Calibri"/>
            </w:rPr>
          </w:pPr>
          <w:hyperlink w:history="true" w:anchor="_bookmark35">
            <w:r>
              <w:rPr/>
              <w:t>一、业务概述</w:t>
            </w:r>
            <w:r>
              <w:rPr>
                <w:rFonts w:ascii="Times New Roman" w:eastAsia="Times New Roman"/>
              </w:rPr>
              <w:tab/>
            </w:r>
            <w:r>
              <w:rPr>
                <w:rFonts w:ascii="Calibri" w:eastAsia="Calibri"/>
              </w:rPr>
              <w:t>27</w:t>
            </w:r>
          </w:hyperlink>
        </w:p>
        <w:p>
          <w:pPr>
            <w:pStyle w:val="TOC3"/>
            <w:tabs>
              <w:tab w:pos="8527" w:val="right" w:leader="dot"/>
            </w:tabs>
            <w:rPr>
              <w:rFonts w:ascii="Calibri" w:eastAsia="Calibri"/>
            </w:rPr>
          </w:pPr>
          <w:hyperlink w:history="true" w:anchor="_bookmark36">
            <w:r>
              <w:rPr/>
              <w:t>二、审计目标和内容</w:t>
            </w:r>
            <w:r>
              <w:rPr>
                <w:rFonts w:ascii="Times New Roman" w:eastAsia="Times New Roman"/>
              </w:rPr>
              <w:tab/>
            </w:r>
            <w:r>
              <w:rPr>
                <w:rFonts w:ascii="Calibri" w:eastAsia="Calibri"/>
              </w:rPr>
              <w:t>27</w:t>
            </w:r>
          </w:hyperlink>
        </w:p>
        <w:p>
          <w:pPr>
            <w:pStyle w:val="TOC3"/>
            <w:tabs>
              <w:tab w:pos="8527" w:val="right" w:leader="dot"/>
            </w:tabs>
            <w:spacing w:before="179"/>
            <w:rPr>
              <w:rFonts w:ascii="Calibri" w:eastAsia="Calibri"/>
            </w:rPr>
          </w:pPr>
          <w:hyperlink w:history="true" w:anchor="_bookmark37">
            <w:r>
              <w:rPr/>
              <w:t>三、审计程序和方法</w:t>
            </w:r>
            <w:r>
              <w:rPr>
                <w:rFonts w:ascii="Times New Roman" w:eastAsia="Times New Roman"/>
              </w:rPr>
              <w:tab/>
            </w:r>
            <w:r>
              <w:rPr>
                <w:rFonts w:ascii="Calibri" w:eastAsia="Calibri"/>
              </w:rPr>
              <w:t>29</w:t>
            </w:r>
          </w:hyperlink>
        </w:p>
        <w:p>
          <w:pPr>
            <w:pStyle w:val="TOC2"/>
            <w:tabs>
              <w:tab w:pos="8527" w:val="right" w:leader="dot"/>
            </w:tabs>
            <w:spacing w:before="177"/>
            <w:rPr>
              <w:rFonts w:ascii="Calibri" w:eastAsia="Calibri"/>
            </w:rPr>
          </w:pPr>
          <w:hyperlink w:history="true" w:anchor="_bookmark38">
            <w:r>
              <w:rPr/>
              <w:t>第三节</w:t>
            </w:r>
            <w:r>
              <w:rPr>
                <w:spacing w:val="107"/>
              </w:rPr>
              <w:t> </w:t>
            </w:r>
            <w:r>
              <w:rPr/>
              <w:t>建设项目可行性研究或核准备案审计</w:t>
            </w:r>
            <w:r>
              <w:rPr>
                <w:rFonts w:ascii="Times New Roman" w:eastAsia="Times New Roman"/>
              </w:rPr>
              <w:tab/>
            </w:r>
            <w:r>
              <w:rPr>
                <w:rFonts w:ascii="Calibri" w:eastAsia="Calibri"/>
              </w:rPr>
              <w:t>32</w:t>
            </w:r>
          </w:hyperlink>
        </w:p>
        <w:p>
          <w:pPr>
            <w:pStyle w:val="TOC3"/>
            <w:tabs>
              <w:tab w:pos="8527" w:val="right" w:leader="dot"/>
            </w:tabs>
            <w:rPr>
              <w:rFonts w:ascii="Calibri" w:eastAsia="Calibri"/>
            </w:rPr>
          </w:pPr>
          <w:hyperlink w:history="true" w:anchor="_bookmark39">
            <w:r>
              <w:rPr/>
              <w:t>一、业务概述</w:t>
            </w:r>
            <w:r>
              <w:rPr>
                <w:rFonts w:ascii="Times New Roman" w:eastAsia="Times New Roman"/>
              </w:rPr>
              <w:tab/>
            </w:r>
            <w:r>
              <w:rPr>
                <w:rFonts w:ascii="Calibri" w:eastAsia="Calibri"/>
              </w:rPr>
              <w:t>32</w:t>
            </w:r>
          </w:hyperlink>
        </w:p>
        <w:p>
          <w:pPr>
            <w:pStyle w:val="TOC3"/>
            <w:tabs>
              <w:tab w:pos="8527" w:val="right" w:leader="dot"/>
            </w:tabs>
            <w:spacing w:before="177"/>
            <w:rPr>
              <w:rFonts w:ascii="Calibri" w:eastAsia="Calibri"/>
            </w:rPr>
          </w:pPr>
          <w:hyperlink w:history="true" w:anchor="_bookmark40">
            <w:r>
              <w:rPr/>
              <w:t>二、审计目标和内容</w:t>
            </w:r>
            <w:r>
              <w:rPr>
                <w:rFonts w:ascii="Times New Roman" w:eastAsia="Times New Roman"/>
              </w:rPr>
              <w:tab/>
            </w:r>
            <w:r>
              <w:rPr>
                <w:rFonts w:ascii="Calibri" w:eastAsia="Calibri"/>
              </w:rPr>
              <w:t>36</w:t>
            </w:r>
          </w:hyperlink>
        </w:p>
        <w:p>
          <w:pPr>
            <w:pStyle w:val="TOC3"/>
            <w:tabs>
              <w:tab w:pos="8527" w:val="right" w:leader="dot"/>
            </w:tabs>
            <w:rPr>
              <w:rFonts w:ascii="Calibri" w:eastAsia="Calibri"/>
            </w:rPr>
          </w:pPr>
          <w:hyperlink w:history="true" w:anchor="_bookmark41">
            <w:r>
              <w:rPr/>
              <w:t>三、审计程序和方法</w:t>
            </w:r>
            <w:r>
              <w:rPr>
                <w:rFonts w:ascii="Times New Roman" w:eastAsia="Times New Roman"/>
              </w:rPr>
              <w:tab/>
            </w:r>
            <w:r>
              <w:rPr>
                <w:rFonts w:ascii="Calibri" w:eastAsia="Calibri"/>
              </w:rPr>
              <w:t>37</w:t>
            </w:r>
          </w:hyperlink>
        </w:p>
        <w:p>
          <w:pPr>
            <w:pStyle w:val="TOC2"/>
            <w:tabs>
              <w:tab w:pos="8527" w:val="right" w:leader="dot"/>
            </w:tabs>
            <w:spacing w:before="179"/>
            <w:rPr>
              <w:rFonts w:ascii="Calibri" w:eastAsia="Calibri"/>
            </w:rPr>
          </w:pPr>
          <w:hyperlink w:history="true" w:anchor="_bookmark42">
            <w:r>
              <w:rPr/>
              <w:t>第四节</w:t>
            </w:r>
            <w:r>
              <w:rPr>
                <w:spacing w:val="107"/>
              </w:rPr>
              <w:t> </w:t>
            </w:r>
            <w:r>
              <w:rPr/>
              <w:t>建设项目报批报建审计</w:t>
            </w:r>
            <w:r>
              <w:rPr>
                <w:rFonts w:ascii="Times New Roman" w:eastAsia="Times New Roman"/>
              </w:rPr>
              <w:tab/>
            </w:r>
            <w:r>
              <w:rPr>
                <w:rFonts w:ascii="Calibri" w:eastAsia="Calibri"/>
              </w:rPr>
              <w:t>41</w:t>
            </w:r>
          </w:hyperlink>
        </w:p>
        <w:p>
          <w:pPr>
            <w:pStyle w:val="TOC3"/>
            <w:tabs>
              <w:tab w:pos="8527" w:val="right" w:leader="dot"/>
            </w:tabs>
            <w:spacing w:before="174"/>
            <w:rPr>
              <w:rFonts w:ascii="Calibri" w:eastAsia="Calibri"/>
            </w:rPr>
          </w:pPr>
          <w:hyperlink w:history="true" w:anchor="_bookmark43">
            <w:r>
              <w:rPr/>
              <w:t>一、业务概述</w:t>
            </w:r>
            <w:r>
              <w:rPr>
                <w:rFonts w:ascii="Times New Roman" w:eastAsia="Times New Roman"/>
              </w:rPr>
              <w:tab/>
            </w:r>
            <w:r>
              <w:rPr>
                <w:rFonts w:ascii="Calibri" w:eastAsia="Calibri"/>
              </w:rPr>
              <w:t>41</w:t>
            </w:r>
          </w:hyperlink>
        </w:p>
        <w:p>
          <w:pPr>
            <w:pStyle w:val="TOC3"/>
            <w:tabs>
              <w:tab w:pos="8527" w:val="right" w:leader="dot"/>
            </w:tabs>
            <w:spacing w:before="179"/>
            <w:rPr>
              <w:rFonts w:ascii="Calibri" w:eastAsia="Calibri"/>
            </w:rPr>
          </w:pPr>
          <w:hyperlink w:history="true" w:anchor="_bookmark44">
            <w:r>
              <w:rPr/>
              <w:t>二、审计目标和内容</w:t>
            </w:r>
            <w:r>
              <w:rPr>
                <w:rFonts w:ascii="Times New Roman" w:eastAsia="Times New Roman"/>
              </w:rPr>
              <w:tab/>
            </w:r>
            <w:r>
              <w:rPr>
                <w:rFonts w:ascii="Calibri" w:eastAsia="Calibri"/>
              </w:rPr>
              <w:t>44</w:t>
            </w:r>
          </w:hyperlink>
        </w:p>
        <w:p>
          <w:pPr>
            <w:pStyle w:val="TOC3"/>
            <w:tabs>
              <w:tab w:pos="8527" w:val="right" w:leader="dot"/>
            </w:tabs>
            <w:spacing w:before="177"/>
            <w:rPr>
              <w:rFonts w:ascii="Calibri" w:eastAsia="Calibri"/>
            </w:rPr>
          </w:pPr>
          <w:hyperlink w:history="true" w:anchor="_bookmark45">
            <w:r>
              <w:rPr/>
              <w:t>三、审计程序和方法</w:t>
            </w:r>
            <w:r>
              <w:rPr>
                <w:rFonts w:ascii="Times New Roman" w:eastAsia="Times New Roman"/>
              </w:rPr>
              <w:tab/>
            </w:r>
            <w:r>
              <w:rPr>
                <w:rFonts w:ascii="Calibri" w:eastAsia="Calibri"/>
              </w:rPr>
              <w:t>45</w:t>
            </w:r>
          </w:hyperlink>
        </w:p>
        <w:p>
          <w:pPr>
            <w:pStyle w:val="TOC1"/>
            <w:tabs>
              <w:tab w:pos="8527" w:val="right" w:leader="dot"/>
            </w:tabs>
            <w:rPr>
              <w:rFonts w:ascii="Calibri" w:eastAsia="Calibri"/>
            </w:rPr>
          </w:pPr>
          <w:hyperlink w:history="true" w:anchor="_bookmark46">
            <w:r>
              <w:rPr/>
              <w:t>第三章</w:t>
            </w:r>
            <w:r>
              <w:rPr>
                <w:spacing w:val="109"/>
              </w:rPr>
              <w:t> </w:t>
            </w:r>
            <w:r>
              <w:rPr/>
              <w:t>建设项目内部控制与风险管理审计</w:t>
            </w:r>
            <w:r>
              <w:rPr>
                <w:rFonts w:ascii="Times New Roman" w:eastAsia="Times New Roman"/>
              </w:rPr>
              <w:tab/>
            </w:r>
            <w:r>
              <w:rPr>
                <w:rFonts w:ascii="Calibri" w:eastAsia="Calibri"/>
              </w:rPr>
              <w:t>47</w:t>
            </w:r>
          </w:hyperlink>
        </w:p>
        <w:p>
          <w:pPr>
            <w:pStyle w:val="TOC2"/>
            <w:tabs>
              <w:tab w:pos="8527" w:val="right" w:leader="dot"/>
            </w:tabs>
            <w:spacing w:before="177"/>
            <w:rPr>
              <w:rFonts w:ascii="Calibri" w:eastAsia="Calibri"/>
            </w:rPr>
          </w:pPr>
          <w:hyperlink w:history="true" w:anchor="_bookmark47">
            <w:r>
              <w:rPr/>
              <w:t>第一节</w:t>
            </w:r>
            <w:r>
              <w:rPr>
                <w:spacing w:val="107"/>
              </w:rPr>
              <w:t> </w:t>
            </w:r>
            <w:r>
              <w:rPr/>
              <w:t>建设项目内部控制审计</w:t>
            </w:r>
            <w:r>
              <w:rPr>
                <w:rFonts w:ascii="Times New Roman" w:eastAsia="Times New Roman"/>
              </w:rPr>
              <w:tab/>
            </w:r>
            <w:r>
              <w:rPr>
                <w:rFonts w:ascii="Calibri" w:eastAsia="Calibri"/>
              </w:rPr>
              <w:t>47</w:t>
            </w:r>
          </w:hyperlink>
        </w:p>
        <w:p>
          <w:pPr>
            <w:pStyle w:val="TOC3"/>
            <w:tabs>
              <w:tab w:pos="8527" w:val="right" w:leader="dot"/>
            </w:tabs>
            <w:rPr>
              <w:rFonts w:ascii="Calibri" w:eastAsia="Calibri"/>
            </w:rPr>
          </w:pPr>
          <w:hyperlink w:history="true" w:anchor="_bookmark48">
            <w:r>
              <w:rPr/>
              <w:t>一、业务概述</w:t>
            </w:r>
            <w:r>
              <w:rPr>
                <w:rFonts w:ascii="Times New Roman" w:eastAsia="Times New Roman"/>
              </w:rPr>
              <w:tab/>
            </w:r>
            <w:r>
              <w:rPr>
                <w:rFonts w:ascii="Calibri" w:eastAsia="Calibri"/>
              </w:rPr>
              <w:t>47</w:t>
            </w:r>
          </w:hyperlink>
        </w:p>
        <w:p>
          <w:pPr>
            <w:pStyle w:val="TOC3"/>
            <w:tabs>
              <w:tab w:pos="8527" w:val="right" w:leader="dot"/>
            </w:tabs>
            <w:spacing w:before="177"/>
            <w:rPr>
              <w:rFonts w:ascii="Calibri" w:eastAsia="Calibri"/>
            </w:rPr>
          </w:pPr>
          <w:hyperlink w:history="true" w:anchor="_bookmark49">
            <w:r>
              <w:rPr/>
              <w:t>二、审计目标和内容</w:t>
            </w:r>
            <w:r>
              <w:rPr>
                <w:rFonts w:ascii="Times New Roman" w:eastAsia="Times New Roman"/>
              </w:rPr>
              <w:tab/>
            </w:r>
            <w:r>
              <w:rPr>
                <w:rFonts w:ascii="Calibri" w:eastAsia="Calibri"/>
              </w:rPr>
              <w:t>48</w:t>
            </w:r>
          </w:hyperlink>
        </w:p>
        <w:p>
          <w:pPr>
            <w:pStyle w:val="TOC3"/>
            <w:tabs>
              <w:tab w:pos="8527" w:val="right" w:leader="dot"/>
            </w:tabs>
            <w:spacing w:before="179"/>
            <w:rPr>
              <w:rFonts w:ascii="Calibri" w:eastAsia="Calibri"/>
            </w:rPr>
          </w:pPr>
          <w:hyperlink w:history="true" w:anchor="_bookmark50">
            <w:r>
              <w:rPr/>
              <w:t>三、审计程序和方法</w:t>
            </w:r>
            <w:r>
              <w:rPr>
                <w:rFonts w:ascii="Times New Roman" w:eastAsia="Times New Roman"/>
              </w:rPr>
              <w:tab/>
            </w:r>
            <w:r>
              <w:rPr>
                <w:rFonts w:ascii="Calibri" w:eastAsia="Calibri"/>
              </w:rPr>
              <w:t>51</w:t>
            </w:r>
          </w:hyperlink>
        </w:p>
        <w:p>
          <w:pPr>
            <w:pStyle w:val="TOC2"/>
            <w:tabs>
              <w:tab w:pos="8527" w:val="right" w:leader="dot"/>
            </w:tabs>
            <w:rPr>
              <w:rFonts w:ascii="Calibri" w:eastAsia="Calibri"/>
            </w:rPr>
          </w:pPr>
          <w:hyperlink w:history="true" w:anchor="_bookmark51">
            <w:r>
              <w:rPr/>
              <w:t>第二节</w:t>
            </w:r>
            <w:r>
              <w:rPr>
                <w:spacing w:val="107"/>
              </w:rPr>
              <w:t> </w:t>
            </w:r>
            <w:r>
              <w:rPr/>
              <w:t>建设项目风险管理审计</w:t>
            </w:r>
            <w:r>
              <w:rPr>
                <w:rFonts w:ascii="Times New Roman" w:eastAsia="Times New Roman"/>
              </w:rPr>
              <w:tab/>
            </w:r>
            <w:r>
              <w:rPr>
                <w:rFonts w:ascii="Calibri" w:eastAsia="Calibri"/>
              </w:rPr>
              <w:t>55</w:t>
            </w:r>
          </w:hyperlink>
        </w:p>
        <w:p>
          <w:pPr>
            <w:pStyle w:val="TOC3"/>
            <w:tabs>
              <w:tab w:pos="8527" w:val="right" w:leader="dot"/>
            </w:tabs>
            <w:spacing w:before="177" w:after="20"/>
            <w:rPr>
              <w:rFonts w:ascii="Calibri" w:eastAsia="Calibri"/>
            </w:rPr>
          </w:pPr>
          <w:hyperlink w:history="true" w:anchor="_bookmark52">
            <w:r>
              <w:rPr/>
              <w:t>一、业务概述</w:t>
            </w:r>
            <w:r>
              <w:rPr>
                <w:rFonts w:ascii="Times New Roman" w:eastAsia="Times New Roman"/>
              </w:rPr>
              <w:tab/>
            </w:r>
            <w:r>
              <w:rPr>
                <w:rFonts w:ascii="Calibri" w:eastAsia="Calibri"/>
              </w:rPr>
              <w:t>55</w:t>
            </w:r>
          </w:hyperlink>
        </w:p>
        <w:p>
          <w:pPr>
            <w:pStyle w:val="TOC3"/>
            <w:tabs>
              <w:tab w:pos="8527" w:val="right" w:leader="dot"/>
            </w:tabs>
            <w:spacing w:before="59"/>
            <w:rPr>
              <w:rFonts w:ascii="Calibri" w:eastAsia="Calibri"/>
            </w:rPr>
          </w:pPr>
          <w:hyperlink w:history="true" w:anchor="_bookmark53">
            <w:r>
              <w:rPr/>
              <w:t>二、审计目标和内容</w:t>
            </w:r>
            <w:r>
              <w:rPr>
                <w:rFonts w:ascii="Times New Roman" w:eastAsia="Times New Roman"/>
              </w:rPr>
              <w:tab/>
            </w:r>
            <w:r>
              <w:rPr>
                <w:rFonts w:ascii="Calibri" w:eastAsia="Calibri"/>
              </w:rPr>
              <w:t>57</w:t>
            </w:r>
          </w:hyperlink>
        </w:p>
        <w:p>
          <w:pPr>
            <w:pStyle w:val="TOC3"/>
            <w:tabs>
              <w:tab w:pos="8527" w:val="right" w:leader="dot"/>
            </w:tabs>
            <w:spacing w:before="177"/>
            <w:rPr>
              <w:rFonts w:ascii="Calibri" w:eastAsia="Calibri"/>
            </w:rPr>
          </w:pPr>
          <w:hyperlink w:history="true" w:anchor="_bookmark54">
            <w:r>
              <w:rPr/>
              <w:t>三、审计程序和方法</w:t>
            </w:r>
            <w:r>
              <w:rPr>
                <w:rFonts w:ascii="Times New Roman" w:eastAsia="Times New Roman"/>
              </w:rPr>
              <w:tab/>
            </w:r>
            <w:r>
              <w:rPr>
                <w:rFonts w:ascii="Calibri" w:eastAsia="Calibri"/>
              </w:rPr>
              <w:t>58</w:t>
            </w:r>
          </w:hyperlink>
        </w:p>
        <w:p>
          <w:pPr>
            <w:pStyle w:val="TOC1"/>
            <w:tabs>
              <w:tab w:pos="8527" w:val="right" w:leader="dot"/>
            </w:tabs>
            <w:spacing w:before="179"/>
            <w:rPr>
              <w:rFonts w:ascii="Calibri" w:eastAsia="Calibri"/>
            </w:rPr>
          </w:pPr>
          <w:hyperlink w:history="true" w:anchor="_bookmark55">
            <w:r>
              <w:rPr/>
              <w:t>第四章</w:t>
            </w:r>
            <w:r>
              <w:rPr>
                <w:spacing w:val="109"/>
              </w:rPr>
              <w:t> </w:t>
            </w:r>
            <w:r>
              <w:rPr/>
              <w:t>建设项目采购审计</w:t>
            </w:r>
            <w:r>
              <w:rPr>
                <w:rFonts w:ascii="Times New Roman" w:eastAsia="Times New Roman"/>
              </w:rPr>
              <w:tab/>
            </w:r>
            <w:r>
              <w:rPr>
                <w:rFonts w:ascii="Calibri" w:eastAsia="Calibri"/>
              </w:rPr>
              <w:t>59</w:t>
            </w:r>
          </w:hyperlink>
        </w:p>
        <w:p>
          <w:pPr>
            <w:pStyle w:val="TOC2"/>
            <w:tabs>
              <w:tab w:pos="8527" w:val="right" w:leader="dot"/>
            </w:tabs>
            <w:rPr>
              <w:rFonts w:ascii="Calibri" w:eastAsia="Calibri"/>
            </w:rPr>
          </w:pPr>
          <w:hyperlink w:history="true" w:anchor="_bookmark56">
            <w:r>
              <w:rPr/>
              <w:t>第一节</w:t>
            </w:r>
            <w:r>
              <w:rPr>
                <w:spacing w:val="107"/>
              </w:rPr>
              <w:t> </w:t>
            </w:r>
            <w:r>
              <w:rPr/>
              <w:t>建设项目招标投标审计</w:t>
            </w:r>
            <w:r>
              <w:rPr>
                <w:rFonts w:ascii="Times New Roman" w:eastAsia="Times New Roman"/>
              </w:rPr>
              <w:tab/>
            </w:r>
            <w:r>
              <w:rPr>
                <w:rFonts w:ascii="Calibri" w:eastAsia="Calibri"/>
              </w:rPr>
              <w:t>61</w:t>
            </w:r>
          </w:hyperlink>
        </w:p>
        <w:p>
          <w:pPr>
            <w:pStyle w:val="TOC3"/>
            <w:tabs>
              <w:tab w:pos="8527" w:val="right" w:leader="dot"/>
            </w:tabs>
            <w:spacing w:before="177"/>
            <w:rPr>
              <w:rFonts w:ascii="Calibri" w:eastAsia="Calibri"/>
            </w:rPr>
          </w:pPr>
          <w:hyperlink w:history="true" w:anchor="_bookmark57">
            <w:r>
              <w:rPr/>
              <w:t>一、业务概述</w:t>
            </w:r>
            <w:r>
              <w:rPr>
                <w:rFonts w:ascii="Times New Roman" w:eastAsia="Times New Roman"/>
              </w:rPr>
              <w:tab/>
            </w:r>
            <w:r>
              <w:rPr>
                <w:rFonts w:ascii="Calibri" w:eastAsia="Calibri"/>
              </w:rPr>
              <w:t>62</w:t>
            </w:r>
          </w:hyperlink>
        </w:p>
        <w:p>
          <w:pPr>
            <w:pStyle w:val="TOC3"/>
            <w:tabs>
              <w:tab w:pos="8527" w:val="right" w:leader="dot"/>
            </w:tabs>
            <w:spacing w:before="177"/>
            <w:rPr>
              <w:rFonts w:ascii="Calibri" w:eastAsia="Calibri"/>
            </w:rPr>
          </w:pPr>
          <w:hyperlink w:history="true" w:anchor="_bookmark58">
            <w:r>
              <w:rPr/>
              <w:t>二、审计目标和内容</w:t>
            </w:r>
            <w:r>
              <w:rPr>
                <w:rFonts w:ascii="Times New Roman" w:eastAsia="Times New Roman"/>
              </w:rPr>
              <w:tab/>
            </w:r>
            <w:r>
              <w:rPr>
                <w:rFonts w:ascii="Calibri" w:eastAsia="Calibri"/>
              </w:rPr>
              <w:t>65</w:t>
            </w:r>
          </w:hyperlink>
        </w:p>
        <w:p>
          <w:pPr>
            <w:pStyle w:val="TOC3"/>
            <w:tabs>
              <w:tab w:pos="8527" w:val="right" w:leader="dot"/>
            </w:tabs>
            <w:rPr>
              <w:rFonts w:ascii="Calibri" w:eastAsia="Calibri"/>
            </w:rPr>
          </w:pPr>
          <w:hyperlink w:history="true" w:anchor="_bookmark59">
            <w:r>
              <w:rPr/>
              <w:t>三、审计程序和方法</w:t>
            </w:r>
            <w:r>
              <w:rPr>
                <w:rFonts w:ascii="Times New Roman" w:eastAsia="Times New Roman"/>
              </w:rPr>
              <w:tab/>
            </w:r>
            <w:r>
              <w:rPr>
                <w:rFonts w:ascii="Calibri" w:eastAsia="Calibri"/>
              </w:rPr>
              <w:t>66</w:t>
            </w:r>
          </w:hyperlink>
        </w:p>
        <w:p>
          <w:pPr>
            <w:pStyle w:val="TOC2"/>
            <w:tabs>
              <w:tab w:pos="8527" w:val="right" w:leader="dot"/>
            </w:tabs>
            <w:spacing w:before="177"/>
            <w:rPr>
              <w:rFonts w:ascii="Calibri" w:eastAsia="Calibri"/>
            </w:rPr>
          </w:pPr>
          <w:hyperlink w:history="true" w:anchor="_bookmark60">
            <w:r>
              <w:rPr/>
              <w:t>第二节</w:t>
            </w:r>
            <w:r>
              <w:rPr>
                <w:spacing w:val="107"/>
              </w:rPr>
              <w:t> </w:t>
            </w:r>
            <w:r>
              <w:rPr/>
              <w:t>建设项目询价及竞争性谈判采购审计</w:t>
            </w:r>
            <w:r>
              <w:rPr>
                <w:rFonts w:ascii="Times New Roman" w:eastAsia="Times New Roman"/>
              </w:rPr>
              <w:tab/>
            </w:r>
            <w:r>
              <w:rPr>
                <w:rFonts w:ascii="Calibri" w:eastAsia="Calibri"/>
              </w:rPr>
              <w:t>71</w:t>
            </w:r>
          </w:hyperlink>
        </w:p>
        <w:p>
          <w:pPr>
            <w:pStyle w:val="TOC3"/>
            <w:tabs>
              <w:tab w:pos="8527" w:val="right" w:leader="dot"/>
            </w:tabs>
            <w:spacing w:before="179"/>
            <w:rPr>
              <w:rFonts w:ascii="Calibri" w:eastAsia="Calibri"/>
            </w:rPr>
          </w:pPr>
          <w:hyperlink w:history="true" w:anchor="_bookmark61">
            <w:r>
              <w:rPr/>
              <w:t>一、业务概述</w:t>
            </w:r>
            <w:r>
              <w:rPr>
                <w:rFonts w:ascii="Times New Roman" w:eastAsia="Times New Roman"/>
              </w:rPr>
              <w:tab/>
            </w:r>
            <w:r>
              <w:rPr>
                <w:rFonts w:ascii="Calibri" w:eastAsia="Calibri"/>
              </w:rPr>
              <w:t>71</w:t>
            </w:r>
          </w:hyperlink>
        </w:p>
        <w:p>
          <w:pPr>
            <w:pStyle w:val="TOC3"/>
            <w:tabs>
              <w:tab w:pos="8527" w:val="right" w:leader="dot"/>
            </w:tabs>
            <w:rPr>
              <w:rFonts w:ascii="Calibri" w:eastAsia="Calibri"/>
            </w:rPr>
          </w:pPr>
          <w:hyperlink w:history="true" w:anchor="_bookmark62">
            <w:r>
              <w:rPr/>
              <w:t>二、审计目标和内容</w:t>
            </w:r>
            <w:r>
              <w:rPr>
                <w:rFonts w:ascii="Times New Roman" w:eastAsia="Times New Roman"/>
              </w:rPr>
              <w:tab/>
            </w:r>
            <w:r>
              <w:rPr>
                <w:rFonts w:ascii="Calibri" w:eastAsia="Calibri"/>
              </w:rPr>
              <w:t>73</w:t>
            </w:r>
          </w:hyperlink>
        </w:p>
        <w:p>
          <w:pPr>
            <w:pStyle w:val="TOC3"/>
            <w:tabs>
              <w:tab w:pos="8527" w:val="right" w:leader="dot"/>
            </w:tabs>
            <w:spacing w:before="177"/>
            <w:rPr>
              <w:rFonts w:ascii="Calibri" w:eastAsia="Calibri"/>
            </w:rPr>
          </w:pPr>
          <w:hyperlink w:history="true" w:anchor="_bookmark63">
            <w:r>
              <w:rPr/>
              <w:t>三、审计程序和方法</w:t>
            </w:r>
            <w:r>
              <w:rPr>
                <w:rFonts w:ascii="Times New Roman" w:eastAsia="Times New Roman"/>
              </w:rPr>
              <w:tab/>
            </w:r>
            <w:r>
              <w:rPr>
                <w:rFonts w:ascii="Calibri" w:eastAsia="Calibri"/>
              </w:rPr>
              <w:t>74</w:t>
            </w:r>
          </w:hyperlink>
        </w:p>
        <w:p>
          <w:pPr>
            <w:pStyle w:val="TOC1"/>
            <w:tabs>
              <w:tab w:pos="8527" w:val="right" w:leader="dot"/>
            </w:tabs>
            <w:rPr>
              <w:rFonts w:ascii="Calibri" w:eastAsia="Calibri"/>
            </w:rPr>
          </w:pPr>
          <w:hyperlink w:history="true" w:anchor="_bookmark64">
            <w:r>
              <w:rPr/>
              <w:t>第五章</w:t>
            </w:r>
            <w:r>
              <w:rPr>
                <w:spacing w:val="109"/>
              </w:rPr>
              <w:t> </w:t>
            </w:r>
            <w:r>
              <w:rPr/>
              <w:t>建设项目工程管理审计</w:t>
            </w:r>
            <w:r>
              <w:rPr>
                <w:rFonts w:ascii="Times New Roman" w:eastAsia="Times New Roman"/>
              </w:rPr>
              <w:tab/>
            </w:r>
            <w:r>
              <w:rPr>
                <w:rFonts w:ascii="Calibri" w:eastAsia="Calibri"/>
              </w:rPr>
              <w:t>76</w:t>
            </w:r>
          </w:hyperlink>
        </w:p>
        <w:p>
          <w:pPr>
            <w:pStyle w:val="TOC2"/>
            <w:tabs>
              <w:tab w:pos="8527" w:val="right" w:leader="dot"/>
            </w:tabs>
            <w:spacing w:before="177"/>
            <w:rPr>
              <w:rFonts w:ascii="Calibri" w:eastAsia="Calibri"/>
            </w:rPr>
          </w:pPr>
          <w:hyperlink w:history="true" w:anchor="_bookmark65">
            <w:r>
              <w:rPr/>
              <w:t>第一节</w:t>
            </w:r>
            <w:r>
              <w:rPr>
                <w:spacing w:val="107"/>
              </w:rPr>
              <w:t> </w:t>
            </w:r>
            <w:r>
              <w:rPr/>
              <w:t>建设项目工期管理审计</w:t>
            </w:r>
            <w:r>
              <w:rPr>
                <w:rFonts w:ascii="Times New Roman" w:eastAsia="Times New Roman"/>
              </w:rPr>
              <w:tab/>
            </w:r>
            <w:r>
              <w:rPr>
                <w:rFonts w:ascii="Calibri" w:eastAsia="Calibri"/>
              </w:rPr>
              <w:t>77</w:t>
            </w:r>
          </w:hyperlink>
        </w:p>
        <w:p>
          <w:pPr>
            <w:pStyle w:val="TOC3"/>
            <w:tabs>
              <w:tab w:pos="8527" w:val="right" w:leader="dot"/>
            </w:tabs>
            <w:rPr>
              <w:rFonts w:ascii="Calibri" w:eastAsia="Calibri"/>
            </w:rPr>
          </w:pPr>
          <w:hyperlink w:history="true" w:anchor="_bookmark66">
            <w:r>
              <w:rPr/>
              <w:t>一、业务概述</w:t>
            </w:r>
            <w:r>
              <w:rPr>
                <w:rFonts w:ascii="Times New Roman" w:eastAsia="Times New Roman"/>
              </w:rPr>
              <w:tab/>
            </w:r>
            <w:r>
              <w:rPr>
                <w:rFonts w:ascii="Calibri" w:eastAsia="Calibri"/>
              </w:rPr>
              <w:t>77</w:t>
            </w:r>
          </w:hyperlink>
        </w:p>
        <w:p>
          <w:pPr>
            <w:pStyle w:val="TOC3"/>
            <w:tabs>
              <w:tab w:pos="8527" w:val="right" w:leader="dot"/>
            </w:tabs>
            <w:spacing w:before="179"/>
            <w:rPr>
              <w:rFonts w:ascii="Calibri" w:eastAsia="Calibri"/>
            </w:rPr>
          </w:pPr>
          <w:hyperlink w:history="true" w:anchor="_bookmark67">
            <w:r>
              <w:rPr/>
              <w:t>二、审计目标和内容</w:t>
            </w:r>
            <w:r>
              <w:rPr>
                <w:rFonts w:ascii="Times New Roman" w:eastAsia="Times New Roman"/>
              </w:rPr>
              <w:tab/>
            </w:r>
            <w:r>
              <w:rPr>
                <w:rFonts w:ascii="Calibri" w:eastAsia="Calibri"/>
              </w:rPr>
              <w:t>78</w:t>
            </w:r>
          </w:hyperlink>
        </w:p>
        <w:p>
          <w:pPr>
            <w:pStyle w:val="TOC3"/>
            <w:tabs>
              <w:tab w:pos="8527" w:val="right" w:leader="dot"/>
            </w:tabs>
            <w:spacing w:before="177"/>
            <w:rPr>
              <w:rFonts w:ascii="Calibri" w:eastAsia="Calibri"/>
            </w:rPr>
          </w:pPr>
          <w:hyperlink w:history="true" w:anchor="_bookmark68">
            <w:r>
              <w:rPr/>
              <w:t>三、审计程序和方法</w:t>
            </w:r>
            <w:r>
              <w:rPr>
                <w:rFonts w:ascii="Times New Roman" w:eastAsia="Times New Roman"/>
              </w:rPr>
              <w:tab/>
            </w:r>
            <w:r>
              <w:rPr>
                <w:rFonts w:ascii="Calibri" w:eastAsia="Calibri"/>
              </w:rPr>
              <w:t>79</w:t>
            </w:r>
          </w:hyperlink>
        </w:p>
        <w:p>
          <w:pPr>
            <w:pStyle w:val="TOC2"/>
            <w:tabs>
              <w:tab w:pos="8527" w:val="right" w:leader="dot"/>
            </w:tabs>
            <w:rPr>
              <w:rFonts w:ascii="Calibri" w:eastAsia="Calibri"/>
            </w:rPr>
          </w:pPr>
          <w:hyperlink w:history="true" w:anchor="_bookmark69">
            <w:r>
              <w:rPr/>
              <w:t>第二节</w:t>
            </w:r>
            <w:r>
              <w:rPr>
                <w:spacing w:val="107"/>
              </w:rPr>
              <w:t> </w:t>
            </w:r>
            <w:r>
              <w:rPr/>
              <w:t>建设项目质量管理审计</w:t>
            </w:r>
            <w:r>
              <w:rPr>
                <w:rFonts w:ascii="Times New Roman" w:eastAsia="Times New Roman"/>
              </w:rPr>
              <w:tab/>
            </w:r>
            <w:r>
              <w:rPr>
                <w:rFonts w:ascii="Calibri" w:eastAsia="Calibri"/>
              </w:rPr>
              <w:t>81</w:t>
            </w:r>
          </w:hyperlink>
        </w:p>
        <w:p>
          <w:pPr>
            <w:pStyle w:val="TOC3"/>
            <w:tabs>
              <w:tab w:pos="8527" w:val="right" w:leader="dot"/>
            </w:tabs>
            <w:spacing w:before="177"/>
            <w:rPr>
              <w:rFonts w:ascii="Calibri" w:eastAsia="Calibri"/>
            </w:rPr>
          </w:pPr>
          <w:hyperlink w:history="true" w:anchor="_bookmark70">
            <w:r>
              <w:rPr/>
              <w:t>一、业务概述</w:t>
            </w:r>
            <w:r>
              <w:rPr>
                <w:rFonts w:ascii="Times New Roman" w:eastAsia="Times New Roman"/>
              </w:rPr>
              <w:tab/>
            </w:r>
            <w:r>
              <w:rPr>
                <w:rFonts w:ascii="Calibri" w:eastAsia="Calibri"/>
              </w:rPr>
              <w:t>81</w:t>
            </w:r>
          </w:hyperlink>
        </w:p>
        <w:p>
          <w:pPr>
            <w:pStyle w:val="TOC3"/>
            <w:tabs>
              <w:tab w:pos="8527" w:val="right" w:leader="dot"/>
            </w:tabs>
            <w:rPr>
              <w:rFonts w:ascii="Calibri" w:eastAsia="Calibri"/>
            </w:rPr>
          </w:pPr>
          <w:hyperlink w:history="true" w:anchor="_bookmark71">
            <w:r>
              <w:rPr/>
              <w:t>二、审计目标和内容</w:t>
            </w:r>
            <w:r>
              <w:rPr>
                <w:rFonts w:ascii="Times New Roman" w:eastAsia="Times New Roman"/>
              </w:rPr>
              <w:tab/>
            </w:r>
            <w:r>
              <w:rPr>
                <w:rFonts w:ascii="Calibri" w:eastAsia="Calibri"/>
              </w:rPr>
              <w:t>82</w:t>
            </w:r>
          </w:hyperlink>
        </w:p>
        <w:p>
          <w:pPr>
            <w:pStyle w:val="TOC3"/>
            <w:tabs>
              <w:tab w:pos="8527" w:val="right" w:leader="dot"/>
            </w:tabs>
            <w:spacing w:before="179"/>
            <w:rPr>
              <w:rFonts w:ascii="Calibri" w:eastAsia="Calibri"/>
            </w:rPr>
          </w:pPr>
          <w:hyperlink w:history="true" w:anchor="_bookmark72">
            <w:r>
              <w:rPr/>
              <w:t>三、审计程序和方法</w:t>
            </w:r>
            <w:r>
              <w:rPr>
                <w:rFonts w:ascii="Times New Roman" w:eastAsia="Times New Roman"/>
              </w:rPr>
              <w:tab/>
            </w:r>
            <w:r>
              <w:rPr>
                <w:rFonts w:ascii="Calibri" w:eastAsia="Calibri"/>
              </w:rPr>
              <w:t>83</w:t>
            </w:r>
          </w:hyperlink>
        </w:p>
        <w:p>
          <w:pPr>
            <w:pStyle w:val="TOC2"/>
            <w:tabs>
              <w:tab w:pos="8527" w:val="right" w:leader="dot"/>
            </w:tabs>
            <w:spacing w:before="174"/>
            <w:rPr>
              <w:rFonts w:ascii="Calibri" w:eastAsia="Calibri"/>
            </w:rPr>
          </w:pPr>
          <w:hyperlink w:history="true" w:anchor="_bookmark73">
            <w:r>
              <w:rPr/>
              <w:t>第三节</w:t>
            </w:r>
            <w:r>
              <w:rPr>
                <w:spacing w:val="107"/>
              </w:rPr>
              <w:t> </w:t>
            </w:r>
            <w:r>
              <w:rPr/>
              <w:t>建设项目安全管理审计</w:t>
            </w:r>
            <w:r>
              <w:rPr>
                <w:rFonts w:ascii="Times New Roman" w:eastAsia="Times New Roman"/>
              </w:rPr>
              <w:tab/>
            </w:r>
            <w:r>
              <w:rPr>
                <w:rFonts w:ascii="Calibri" w:eastAsia="Calibri"/>
              </w:rPr>
              <w:t>88</w:t>
            </w:r>
          </w:hyperlink>
        </w:p>
        <w:p>
          <w:pPr>
            <w:pStyle w:val="TOC3"/>
            <w:tabs>
              <w:tab w:pos="8527" w:val="right" w:leader="dot"/>
            </w:tabs>
            <w:spacing w:before="179"/>
            <w:rPr>
              <w:rFonts w:ascii="Calibri" w:eastAsia="Calibri"/>
            </w:rPr>
          </w:pPr>
          <w:hyperlink w:history="true" w:anchor="_bookmark74">
            <w:r>
              <w:rPr/>
              <w:t>一、业务概述</w:t>
            </w:r>
            <w:r>
              <w:rPr>
                <w:rFonts w:ascii="Times New Roman" w:eastAsia="Times New Roman"/>
              </w:rPr>
              <w:tab/>
            </w:r>
            <w:r>
              <w:rPr>
                <w:rFonts w:ascii="Calibri" w:eastAsia="Calibri"/>
              </w:rPr>
              <w:t>88</w:t>
            </w:r>
          </w:hyperlink>
        </w:p>
        <w:p>
          <w:pPr>
            <w:pStyle w:val="TOC3"/>
            <w:tabs>
              <w:tab w:pos="8527" w:val="right" w:leader="dot"/>
            </w:tabs>
            <w:spacing w:before="177"/>
            <w:rPr>
              <w:rFonts w:ascii="Calibri" w:eastAsia="Calibri"/>
            </w:rPr>
          </w:pPr>
          <w:hyperlink w:history="true" w:anchor="_bookmark75">
            <w:r>
              <w:rPr/>
              <w:t>二、审计目标和内容</w:t>
            </w:r>
            <w:r>
              <w:rPr>
                <w:rFonts w:ascii="Times New Roman" w:eastAsia="Times New Roman"/>
              </w:rPr>
              <w:tab/>
            </w:r>
            <w:r>
              <w:rPr>
                <w:rFonts w:ascii="Calibri" w:eastAsia="Calibri"/>
              </w:rPr>
              <w:t>88</w:t>
            </w:r>
          </w:hyperlink>
        </w:p>
        <w:p>
          <w:pPr>
            <w:pStyle w:val="TOC3"/>
            <w:tabs>
              <w:tab w:pos="8527" w:val="right" w:leader="dot"/>
            </w:tabs>
            <w:rPr>
              <w:rFonts w:ascii="Calibri" w:eastAsia="Calibri"/>
            </w:rPr>
          </w:pPr>
          <w:hyperlink w:history="true" w:anchor="_bookmark76">
            <w:r>
              <w:rPr/>
              <w:t>三、审计程序和方法</w:t>
            </w:r>
            <w:r>
              <w:rPr>
                <w:rFonts w:ascii="Times New Roman" w:eastAsia="Times New Roman"/>
              </w:rPr>
              <w:tab/>
            </w:r>
            <w:r>
              <w:rPr>
                <w:rFonts w:ascii="Calibri" w:eastAsia="Calibri"/>
              </w:rPr>
              <w:t>90</w:t>
            </w:r>
          </w:hyperlink>
        </w:p>
        <w:p>
          <w:pPr>
            <w:pStyle w:val="TOC1"/>
            <w:tabs>
              <w:tab w:pos="8527" w:val="right" w:leader="dot"/>
            </w:tabs>
            <w:spacing w:before="177"/>
            <w:rPr>
              <w:rFonts w:ascii="Calibri" w:eastAsia="Calibri"/>
            </w:rPr>
          </w:pPr>
          <w:hyperlink w:history="true" w:anchor="_bookmark77">
            <w:r>
              <w:rPr/>
              <w:t>第六章</w:t>
            </w:r>
            <w:r>
              <w:rPr>
                <w:spacing w:val="109"/>
              </w:rPr>
              <w:t> </w:t>
            </w:r>
            <w:r>
              <w:rPr/>
              <w:t>工程造价审计</w:t>
            </w:r>
            <w:r>
              <w:rPr>
                <w:rFonts w:ascii="Times New Roman" w:eastAsia="Times New Roman"/>
              </w:rPr>
              <w:tab/>
            </w:r>
            <w:r>
              <w:rPr>
                <w:rFonts w:ascii="Calibri" w:eastAsia="Calibri"/>
              </w:rPr>
              <w:t>94</w:t>
            </w:r>
          </w:hyperlink>
        </w:p>
        <w:p>
          <w:pPr>
            <w:pStyle w:val="TOC2"/>
            <w:tabs>
              <w:tab w:pos="8527" w:val="right" w:leader="dot"/>
            </w:tabs>
            <w:rPr>
              <w:rFonts w:ascii="Calibri" w:eastAsia="Calibri"/>
            </w:rPr>
          </w:pPr>
          <w:hyperlink w:history="true" w:anchor="_bookmark78">
            <w:r>
              <w:rPr/>
              <w:t>第一节</w:t>
            </w:r>
            <w:r>
              <w:rPr>
                <w:spacing w:val="107"/>
              </w:rPr>
              <w:t> </w:t>
            </w:r>
            <w:r>
              <w:rPr/>
              <w:t>业务概述</w:t>
            </w:r>
            <w:r>
              <w:rPr>
                <w:rFonts w:ascii="Times New Roman" w:eastAsia="Times New Roman"/>
              </w:rPr>
              <w:tab/>
            </w:r>
            <w:r>
              <w:rPr>
                <w:rFonts w:ascii="Calibri" w:eastAsia="Calibri"/>
              </w:rPr>
              <w:t>94</w:t>
            </w:r>
          </w:hyperlink>
        </w:p>
        <w:p>
          <w:pPr>
            <w:pStyle w:val="TOC2"/>
            <w:tabs>
              <w:tab w:pos="8527" w:val="right" w:leader="dot"/>
            </w:tabs>
            <w:spacing w:before="177"/>
            <w:rPr>
              <w:rFonts w:ascii="Calibri" w:eastAsia="Calibri"/>
            </w:rPr>
          </w:pPr>
          <w:hyperlink w:history="true" w:anchor="_bookmark79">
            <w:r>
              <w:rPr/>
              <w:t>第二节</w:t>
            </w:r>
            <w:r>
              <w:rPr>
                <w:spacing w:val="107"/>
              </w:rPr>
              <w:t> </w:t>
            </w:r>
            <w:r>
              <w:rPr/>
              <w:t>工程造价管理审计</w:t>
            </w:r>
            <w:r>
              <w:rPr>
                <w:rFonts w:ascii="Times New Roman" w:eastAsia="Times New Roman"/>
              </w:rPr>
              <w:tab/>
            </w:r>
            <w:r>
              <w:rPr>
                <w:rFonts w:ascii="Calibri" w:eastAsia="Calibri"/>
              </w:rPr>
              <w:t>96</w:t>
            </w:r>
          </w:hyperlink>
        </w:p>
        <w:p>
          <w:pPr>
            <w:pStyle w:val="TOC3"/>
            <w:tabs>
              <w:tab w:pos="8527" w:val="right" w:leader="dot"/>
            </w:tabs>
            <w:spacing w:before="179"/>
            <w:rPr>
              <w:rFonts w:ascii="Calibri" w:eastAsia="Calibri"/>
            </w:rPr>
          </w:pPr>
          <w:hyperlink w:history="true" w:anchor="_bookmark80">
            <w:r>
              <w:rPr/>
              <w:t>一、审计目标和内容</w:t>
            </w:r>
            <w:r>
              <w:rPr>
                <w:rFonts w:ascii="Times New Roman" w:eastAsia="Times New Roman"/>
              </w:rPr>
              <w:tab/>
            </w:r>
            <w:r>
              <w:rPr>
                <w:rFonts w:ascii="Calibri" w:eastAsia="Calibri"/>
              </w:rPr>
              <w:t>96</w:t>
            </w:r>
          </w:hyperlink>
        </w:p>
        <w:p>
          <w:pPr>
            <w:pStyle w:val="TOC3"/>
            <w:tabs>
              <w:tab w:pos="8527" w:val="right" w:leader="dot"/>
            </w:tabs>
            <w:rPr>
              <w:rFonts w:ascii="Calibri" w:eastAsia="Calibri"/>
            </w:rPr>
          </w:pPr>
          <w:hyperlink w:history="true" w:anchor="_bookmark81">
            <w:r>
              <w:rPr/>
              <w:t>二、审计程序和方法</w:t>
            </w:r>
            <w:r>
              <w:rPr>
                <w:rFonts w:ascii="Times New Roman" w:eastAsia="Times New Roman"/>
              </w:rPr>
              <w:tab/>
            </w:r>
            <w:r>
              <w:rPr>
                <w:rFonts w:ascii="Calibri" w:eastAsia="Calibri"/>
              </w:rPr>
              <w:t>97</w:t>
            </w:r>
          </w:hyperlink>
        </w:p>
        <w:p>
          <w:pPr>
            <w:pStyle w:val="TOC2"/>
            <w:tabs>
              <w:tab w:pos="8527" w:val="right" w:leader="dot"/>
            </w:tabs>
            <w:spacing w:before="177" w:after="20"/>
            <w:rPr>
              <w:rFonts w:ascii="Calibri" w:eastAsia="Calibri"/>
            </w:rPr>
          </w:pPr>
          <w:hyperlink w:history="true" w:anchor="_bookmark82">
            <w:r>
              <w:rPr/>
              <w:t>第三节</w:t>
            </w:r>
            <w:r>
              <w:rPr>
                <w:spacing w:val="107"/>
              </w:rPr>
              <w:t> </w:t>
            </w:r>
            <w:r>
              <w:rPr/>
              <w:t>工程造价真实性审计</w:t>
            </w:r>
            <w:r>
              <w:rPr>
                <w:rFonts w:ascii="Times New Roman" w:eastAsia="Times New Roman"/>
              </w:rPr>
              <w:tab/>
            </w:r>
            <w:r>
              <w:rPr>
                <w:rFonts w:ascii="Calibri" w:eastAsia="Calibri"/>
              </w:rPr>
              <w:t>101</w:t>
            </w:r>
          </w:hyperlink>
        </w:p>
        <w:p>
          <w:pPr>
            <w:pStyle w:val="TOC3"/>
            <w:tabs>
              <w:tab w:pos="8527" w:val="right" w:leader="dot"/>
            </w:tabs>
            <w:spacing w:before="59"/>
            <w:rPr>
              <w:rFonts w:ascii="Calibri" w:eastAsia="Calibri"/>
            </w:rPr>
          </w:pPr>
          <w:hyperlink w:history="true" w:anchor="_bookmark83">
            <w:r>
              <w:rPr/>
              <w:t>一、审计目标和内容</w:t>
            </w:r>
            <w:r>
              <w:rPr>
                <w:rFonts w:ascii="Times New Roman" w:eastAsia="Times New Roman"/>
              </w:rPr>
              <w:tab/>
            </w:r>
            <w:r>
              <w:rPr>
                <w:rFonts w:ascii="Calibri" w:eastAsia="Calibri"/>
              </w:rPr>
              <w:t>101</w:t>
            </w:r>
          </w:hyperlink>
        </w:p>
        <w:p>
          <w:pPr>
            <w:pStyle w:val="TOC3"/>
            <w:tabs>
              <w:tab w:pos="8527" w:val="right" w:leader="dot"/>
            </w:tabs>
            <w:spacing w:before="177"/>
            <w:rPr>
              <w:rFonts w:ascii="Calibri" w:eastAsia="Calibri"/>
            </w:rPr>
          </w:pPr>
          <w:hyperlink w:history="true" w:anchor="_bookmark84">
            <w:r>
              <w:rPr/>
              <w:t>二、审计程序和方法</w:t>
            </w:r>
            <w:r>
              <w:rPr>
                <w:rFonts w:ascii="Times New Roman" w:eastAsia="Times New Roman"/>
              </w:rPr>
              <w:tab/>
            </w:r>
            <w:r>
              <w:rPr>
                <w:rFonts w:ascii="Calibri" w:eastAsia="Calibri"/>
              </w:rPr>
              <w:t>102</w:t>
            </w:r>
          </w:hyperlink>
        </w:p>
        <w:p>
          <w:pPr>
            <w:pStyle w:val="TOC1"/>
            <w:tabs>
              <w:tab w:pos="8527" w:val="right" w:leader="dot"/>
            </w:tabs>
            <w:spacing w:before="179"/>
            <w:rPr>
              <w:rFonts w:ascii="Calibri" w:eastAsia="Calibri"/>
            </w:rPr>
          </w:pPr>
          <w:hyperlink w:history="true" w:anchor="_bookmark85">
            <w:r>
              <w:rPr/>
              <w:t>第七章</w:t>
            </w:r>
            <w:r>
              <w:rPr>
                <w:spacing w:val="109"/>
              </w:rPr>
              <w:t> </w:t>
            </w:r>
            <w:r>
              <w:rPr/>
              <w:t>建设项目财务审计</w:t>
            </w:r>
            <w:r>
              <w:rPr>
                <w:rFonts w:ascii="Times New Roman" w:eastAsia="Times New Roman"/>
              </w:rPr>
              <w:tab/>
            </w:r>
            <w:r>
              <w:rPr>
                <w:rFonts w:ascii="Calibri" w:eastAsia="Calibri"/>
              </w:rPr>
              <w:t>105</w:t>
            </w:r>
          </w:hyperlink>
        </w:p>
        <w:p>
          <w:pPr>
            <w:pStyle w:val="TOC2"/>
            <w:tabs>
              <w:tab w:pos="8527" w:val="right" w:leader="dot"/>
            </w:tabs>
            <w:rPr>
              <w:rFonts w:ascii="Calibri" w:eastAsia="Calibri"/>
            </w:rPr>
          </w:pPr>
          <w:hyperlink w:history="true" w:anchor="_bookmark86">
            <w:r>
              <w:rPr/>
              <w:t>第一节</w:t>
            </w:r>
            <w:r>
              <w:rPr>
                <w:spacing w:val="107"/>
              </w:rPr>
              <w:t> </w:t>
            </w:r>
            <w:r>
              <w:rPr/>
              <w:t>业务概述</w:t>
            </w:r>
            <w:r>
              <w:rPr>
                <w:rFonts w:ascii="Times New Roman" w:eastAsia="Times New Roman"/>
              </w:rPr>
              <w:tab/>
            </w:r>
            <w:r>
              <w:rPr>
                <w:rFonts w:ascii="Calibri" w:eastAsia="Calibri"/>
              </w:rPr>
              <w:t>105</w:t>
            </w:r>
          </w:hyperlink>
        </w:p>
        <w:p>
          <w:pPr>
            <w:pStyle w:val="TOC2"/>
            <w:tabs>
              <w:tab w:pos="8527" w:val="right" w:leader="dot"/>
            </w:tabs>
            <w:spacing w:before="177"/>
            <w:rPr>
              <w:rFonts w:ascii="Calibri" w:eastAsia="Calibri"/>
            </w:rPr>
          </w:pPr>
          <w:hyperlink w:history="true" w:anchor="_bookmark87">
            <w:r>
              <w:rPr/>
              <w:t>第二节</w:t>
            </w:r>
            <w:r>
              <w:rPr>
                <w:spacing w:val="107"/>
              </w:rPr>
              <w:t> </w:t>
            </w:r>
            <w:r>
              <w:rPr/>
              <w:t>建设项目资金管理审计</w:t>
            </w:r>
            <w:r>
              <w:rPr>
                <w:rFonts w:ascii="Times New Roman" w:eastAsia="Times New Roman"/>
              </w:rPr>
              <w:tab/>
            </w:r>
            <w:r>
              <w:rPr>
                <w:rFonts w:ascii="Calibri" w:eastAsia="Calibri"/>
              </w:rPr>
              <w:t>106</w:t>
            </w:r>
          </w:hyperlink>
        </w:p>
        <w:p>
          <w:pPr>
            <w:pStyle w:val="TOC3"/>
            <w:tabs>
              <w:tab w:pos="8527" w:val="right" w:leader="dot"/>
            </w:tabs>
            <w:spacing w:before="177"/>
            <w:rPr>
              <w:rFonts w:ascii="Calibri" w:eastAsia="Calibri"/>
            </w:rPr>
          </w:pPr>
          <w:hyperlink w:history="true" w:anchor="_bookmark88">
            <w:r>
              <w:rPr/>
              <w:t>一、审计目标和内容</w:t>
            </w:r>
            <w:r>
              <w:rPr>
                <w:rFonts w:ascii="Times New Roman" w:eastAsia="Times New Roman"/>
              </w:rPr>
              <w:tab/>
            </w:r>
            <w:r>
              <w:rPr>
                <w:rFonts w:ascii="Calibri" w:eastAsia="Calibri"/>
              </w:rPr>
              <w:t>106</w:t>
            </w:r>
          </w:hyperlink>
        </w:p>
        <w:p>
          <w:pPr>
            <w:pStyle w:val="TOC3"/>
            <w:tabs>
              <w:tab w:pos="8527" w:val="right" w:leader="dot"/>
            </w:tabs>
            <w:rPr>
              <w:rFonts w:ascii="Calibri" w:eastAsia="Calibri"/>
            </w:rPr>
          </w:pPr>
          <w:hyperlink w:history="true" w:anchor="_bookmark89">
            <w:r>
              <w:rPr/>
              <w:t>二、审计程序和方法</w:t>
            </w:r>
            <w:r>
              <w:rPr>
                <w:rFonts w:ascii="Times New Roman" w:eastAsia="Times New Roman"/>
              </w:rPr>
              <w:tab/>
            </w:r>
            <w:r>
              <w:rPr>
                <w:rFonts w:ascii="Calibri" w:eastAsia="Calibri"/>
              </w:rPr>
              <w:t>106</w:t>
            </w:r>
          </w:hyperlink>
        </w:p>
        <w:p>
          <w:pPr>
            <w:pStyle w:val="TOC2"/>
            <w:tabs>
              <w:tab w:pos="8527" w:val="right" w:leader="dot"/>
            </w:tabs>
            <w:spacing w:before="177"/>
            <w:rPr>
              <w:rFonts w:ascii="Calibri" w:eastAsia="Calibri"/>
            </w:rPr>
          </w:pPr>
          <w:hyperlink w:history="true" w:anchor="_bookmark90">
            <w:r>
              <w:rPr/>
              <w:t>第三节</w:t>
            </w:r>
            <w:r>
              <w:rPr>
                <w:spacing w:val="107"/>
              </w:rPr>
              <w:t> </w:t>
            </w:r>
            <w:r>
              <w:rPr/>
              <w:t>建设项目会计核算审计</w:t>
            </w:r>
            <w:r>
              <w:rPr>
                <w:rFonts w:ascii="Times New Roman" w:eastAsia="Times New Roman"/>
              </w:rPr>
              <w:tab/>
            </w:r>
            <w:r>
              <w:rPr>
                <w:rFonts w:ascii="Calibri" w:eastAsia="Calibri"/>
              </w:rPr>
              <w:t>108</w:t>
            </w:r>
          </w:hyperlink>
        </w:p>
        <w:p>
          <w:pPr>
            <w:pStyle w:val="TOC3"/>
            <w:tabs>
              <w:tab w:pos="8527" w:val="right" w:leader="dot"/>
            </w:tabs>
            <w:spacing w:before="179"/>
            <w:rPr>
              <w:rFonts w:ascii="Calibri" w:eastAsia="Calibri"/>
            </w:rPr>
          </w:pPr>
          <w:hyperlink w:history="true" w:anchor="_bookmark91">
            <w:r>
              <w:rPr/>
              <w:t>一、审计目标和内容</w:t>
            </w:r>
            <w:r>
              <w:rPr>
                <w:rFonts w:ascii="Times New Roman" w:eastAsia="Times New Roman"/>
              </w:rPr>
              <w:tab/>
            </w:r>
            <w:r>
              <w:rPr>
                <w:rFonts w:ascii="Calibri" w:eastAsia="Calibri"/>
              </w:rPr>
              <w:t>108</w:t>
            </w:r>
          </w:hyperlink>
        </w:p>
        <w:p>
          <w:pPr>
            <w:pStyle w:val="TOC3"/>
            <w:tabs>
              <w:tab w:pos="8527" w:val="right" w:leader="dot"/>
            </w:tabs>
            <w:rPr>
              <w:rFonts w:ascii="Calibri" w:eastAsia="Calibri"/>
            </w:rPr>
          </w:pPr>
          <w:hyperlink w:history="true" w:anchor="_bookmark92">
            <w:r>
              <w:rPr/>
              <w:t>二、审计程序和方法</w:t>
            </w:r>
            <w:r>
              <w:rPr>
                <w:rFonts w:ascii="Times New Roman" w:eastAsia="Times New Roman"/>
              </w:rPr>
              <w:tab/>
            </w:r>
            <w:r>
              <w:rPr>
                <w:rFonts w:ascii="Calibri" w:eastAsia="Calibri"/>
              </w:rPr>
              <w:t>109</w:t>
            </w:r>
          </w:hyperlink>
        </w:p>
        <w:p>
          <w:pPr>
            <w:pStyle w:val="TOC1"/>
            <w:tabs>
              <w:tab w:pos="8527" w:val="right" w:leader="dot"/>
            </w:tabs>
            <w:spacing w:before="177"/>
            <w:rPr>
              <w:rFonts w:ascii="Calibri" w:eastAsia="Calibri"/>
            </w:rPr>
          </w:pPr>
          <w:hyperlink w:history="true" w:anchor="_bookmark93">
            <w:r>
              <w:rPr/>
              <w:t>第八章</w:t>
            </w:r>
            <w:r>
              <w:rPr>
                <w:spacing w:val="109"/>
              </w:rPr>
              <w:t> </w:t>
            </w:r>
            <w:r>
              <w:rPr/>
              <w:t>建设项目绩效审计</w:t>
            </w:r>
            <w:r>
              <w:rPr>
                <w:rFonts w:ascii="Times New Roman" w:eastAsia="Times New Roman"/>
              </w:rPr>
              <w:tab/>
            </w:r>
            <w:r>
              <w:rPr>
                <w:rFonts w:ascii="Calibri" w:eastAsia="Calibri"/>
              </w:rPr>
              <w:t>112</w:t>
            </w:r>
          </w:hyperlink>
        </w:p>
        <w:p>
          <w:pPr>
            <w:pStyle w:val="TOC2"/>
            <w:tabs>
              <w:tab w:pos="8527" w:val="right" w:leader="dot"/>
            </w:tabs>
            <w:rPr>
              <w:rFonts w:ascii="Calibri" w:eastAsia="Calibri"/>
            </w:rPr>
          </w:pPr>
          <w:hyperlink w:history="true" w:anchor="_bookmark94">
            <w:r>
              <w:rPr/>
              <w:t>第一节</w:t>
            </w:r>
            <w:r>
              <w:rPr>
                <w:spacing w:val="107"/>
              </w:rPr>
              <w:t> </w:t>
            </w:r>
            <w:r>
              <w:rPr/>
              <w:t>业务概述</w:t>
            </w:r>
            <w:r>
              <w:rPr>
                <w:rFonts w:ascii="Times New Roman" w:eastAsia="Times New Roman"/>
              </w:rPr>
              <w:tab/>
            </w:r>
            <w:r>
              <w:rPr>
                <w:rFonts w:ascii="Calibri" w:eastAsia="Calibri"/>
              </w:rPr>
              <w:t>113</w:t>
            </w:r>
          </w:hyperlink>
        </w:p>
        <w:p>
          <w:pPr>
            <w:pStyle w:val="TOC2"/>
            <w:tabs>
              <w:tab w:pos="8527" w:val="right" w:leader="dot"/>
            </w:tabs>
            <w:spacing w:before="177"/>
            <w:rPr>
              <w:rFonts w:ascii="Calibri" w:eastAsia="Calibri"/>
            </w:rPr>
          </w:pPr>
          <w:hyperlink w:history="true" w:anchor="_bookmark95">
            <w:r>
              <w:rPr/>
              <w:t>第二节</w:t>
            </w:r>
            <w:r>
              <w:rPr>
                <w:spacing w:val="107"/>
              </w:rPr>
              <w:t> </w:t>
            </w:r>
            <w:r>
              <w:rPr/>
              <w:t>建设项目绩效审计目标、方法和内容</w:t>
            </w:r>
            <w:r>
              <w:rPr>
                <w:rFonts w:ascii="Times New Roman" w:eastAsia="Times New Roman"/>
              </w:rPr>
              <w:tab/>
            </w:r>
            <w:r>
              <w:rPr>
                <w:rFonts w:ascii="Calibri" w:eastAsia="Calibri"/>
              </w:rPr>
              <w:t>114</w:t>
            </w:r>
          </w:hyperlink>
        </w:p>
        <w:p>
          <w:pPr>
            <w:pStyle w:val="TOC3"/>
            <w:tabs>
              <w:tab w:pos="8527" w:val="right" w:leader="dot"/>
            </w:tabs>
            <w:rPr>
              <w:rFonts w:ascii="Calibri" w:eastAsia="Calibri"/>
            </w:rPr>
          </w:pPr>
          <w:hyperlink w:history="true" w:anchor="_bookmark96">
            <w:r>
              <w:rPr/>
              <w:t>一、审计目标和内容</w:t>
            </w:r>
            <w:r>
              <w:rPr>
                <w:rFonts w:ascii="Times New Roman" w:eastAsia="Times New Roman"/>
              </w:rPr>
              <w:tab/>
            </w:r>
            <w:r>
              <w:rPr>
                <w:rFonts w:ascii="Calibri" w:eastAsia="Calibri"/>
              </w:rPr>
              <w:t>114</w:t>
            </w:r>
          </w:hyperlink>
        </w:p>
        <w:p>
          <w:pPr>
            <w:pStyle w:val="TOC3"/>
            <w:tabs>
              <w:tab w:pos="8527" w:val="right" w:leader="dot"/>
            </w:tabs>
            <w:spacing w:before="179"/>
            <w:rPr>
              <w:rFonts w:ascii="Calibri" w:eastAsia="Calibri"/>
            </w:rPr>
          </w:pPr>
          <w:hyperlink w:history="true" w:anchor="_bookmark97">
            <w:r>
              <w:rPr/>
              <w:t>二、审计程序和方法</w:t>
            </w:r>
            <w:r>
              <w:rPr>
                <w:rFonts w:ascii="Times New Roman" w:eastAsia="Times New Roman"/>
              </w:rPr>
              <w:tab/>
            </w:r>
            <w:r>
              <w:rPr>
                <w:rFonts w:ascii="Calibri" w:eastAsia="Calibri"/>
              </w:rPr>
              <w:t>115</w:t>
            </w:r>
          </w:hyperlink>
        </w:p>
        <w:p>
          <w:pPr>
            <w:pStyle w:val="TOC2"/>
            <w:tabs>
              <w:tab w:pos="8527" w:val="right" w:leader="dot"/>
            </w:tabs>
            <w:spacing w:before="177"/>
            <w:rPr>
              <w:rFonts w:ascii="Calibri" w:eastAsia="Calibri"/>
            </w:rPr>
          </w:pPr>
          <w:hyperlink w:history="true" w:anchor="_bookmark98">
            <w:r>
              <w:rPr/>
              <w:t>第三节</w:t>
            </w:r>
            <w:r>
              <w:rPr>
                <w:spacing w:val="107"/>
              </w:rPr>
              <w:t> </w:t>
            </w:r>
            <w:r>
              <w:rPr/>
              <w:t>结合型绩效审计</w:t>
            </w:r>
            <w:r>
              <w:rPr>
                <w:rFonts w:ascii="Times New Roman" w:eastAsia="Times New Roman"/>
              </w:rPr>
              <w:tab/>
            </w:r>
            <w:r>
              <w:rPr>
                <w:rFonts w:ascii="Calibri" w:eastAsia="Calibri"/>
              </w:rPr>
              <w:t>123</w:t>
            </w:r>
          </w:hyperlink>
        </w:p>
      </w:sdtContent>
    </w:sdt>
    <w:p>
      <w:pPr>
        <w:spacing w:after="0"/>
        <w:rPr>
          <w:rFonts w:ascii="Calibri" w:eastAsia="Calibri"/>
        </w:rPr>
        <w:sectPr>
          <w:pgSz w:w="11910" w:h="16840"/>
          <w:pgMar w:header="0" w:footer="1211" w:top="1420" w:bottom="1752" w:left="1580" w:right="1440"/>
        </w:sectPr>
      </w:pPr>
    </w:p>
    <w:p>
      <w:pPr>
        <w:pStyle w:val="BodyText"/>
        <w:spacing w:before="0"/>
        <w:ind w:left="0" w:firstLine="0"/>
        <w:rPr>
          <w:rFonts w:ascii="Calibri"/>
          <w:sz w:val="34"/>
        </w:rPr>
      </w:pPr>
    </w:p>
    <w:p>
      <w:pPr>
        <w:pStyle w:val="BodyText"/>
        <w:spacing w:before="0"/>
        <w:ind w:left="0" w:right="123" w:firstLine="0"/>
        <w:jc w:val="center"/>
        <w:rPr>
          <w:rFonts w:ascii="黑体" w:eastAsia="黑体" w:hint="eastAsia"/>
        </w:rPr>
      </w:pPr>
      <w:bookmarkStart w:name="_bookmark0" w:id="1"/>
      <w:bookmarkEnd w:id="1"/>
      <w:r>
        <w:rPr/>
      </w:r>
      <w:r>
        <w:rPr>
          <w:rFonts w:ascii="黑体" w:eastAsia="黑体" w:hint="eastAsia"/>
          <w:w w:val="95"/>
        </w:rPr>
        <w:t>编制说明</w:t>
      </w:r>
    </w:p>
    <w:p>
      <w:pPr>
        <w:pStyle w:val="BodyText"/>
        <w:spacing w:before="10"/>
        <w:ind w:left="0" w:firstLine="0"/>
        <w:rPr>
          <w:rFonts w:ascii="黑体"/>
          <w:sz w:val="36"/>
        </w:rPr>
      </w:pPr>
    </w:p>
    <w:p>
      <w:pPr>
        <w:pStyle w:val="BodyText"/>
        <w:spacing w:line="338" w:lineRule="auto" w:before="0"/>
        <w:ind w:right="357"/>
        <w:jc w:val="both"/>
      </w:pPr>
      <w:r>
        <w:rPr>
          <w:w w:val="95"/>
        </w:rPr>
        <w:t>为了规范建设项目审计工作，指导内部审计人员更好地</w:t>
      </w:r>
      <w:r>
        <w:rPr>
          <w:spacing w:val="1"/>
          <w:w w:val="95"/>
        </w:rPr>
        <w:t> </w:t>
      </w:r>
      <w:r>
        <w:rPr>
          <w:w w:val="95"/>
        </w:rPr>
        <w:t>实施建设项目审计，提高审计质量，根据《内部审计基本准</w:t>
      </w:r>
      <w:r>
        <w:rPr>
          <w:spacing w:val="1"/>
          <w:w w:val="95"/>
        </w:rPr>
        <w:t> </w:t>
      </w:r>
      <w:r>
        <w:rPr>
          <w:w w:val="95"/>
        </w:rPr>
        <w:t>则》《内部审计人员职业道德规范》及相关法律法规，制定</w:t>
      </w:r>
      <w:r>
        <w:rPr>
          <w:spacing w:val="1"/>
          <w:w w:val="95"/>
        </w:rPr>
        <w:t> </w:t>
      </w:r>
      <w:r>
        <w:rPr/>
        <w:t>本指南。</w:t>
      </w:r>
    </w:p>
    <w:p>
      <w:pPr>
        <w:pStyle w:val="BodyText"/>
        <w:spacing w:before="4"/>
        <w:ind w:left="860" w:firstLine="0"/>
        <w:rPr>
          <w:rFonts w:ascii="黑体" w:eastAsia="黑体" w:hint="eastAsia"/>
        </w:rPr>
      </w:pPr>
      <w:bookmarkStart w:name="_bookmark1" w:id="2"/>
      <w:bookmarkEnd w:id="2"/>
      <w:r>
        <w:rPr/>
      </w:r>
      <w:r>
        <w:rPr>
          <w:rFonts w:ascii="黑体" w:eastAsia="黑体" w:hint="eastAsia"/>
          <w:w w:val="95"/>
        </w:rPr>
        <w:t>一、主要内容</w:t>
      </w:r>
    </w:p>
    <w:p>
      <w:pPr>
        <w:pStyle w:val="BodyText"/>
        <w:spacing w:line="338" w:lineRule="auto"/>
        <w:ind w:right="345"/>
        <w:jc w:val="both"/>
      </w:pPr>
      <w:r>
        <w:rPr>
          <w:w w:val="95"/>
        </w:rPr>
        <w:t>本指南共分八章。第一章介绍建设项目审计的要求、目</w:t>
      </w:r>
      <w:r>
        <w:rPr>
          <w:spacing w:val="1"/>
          <w:w w:val="95"/>
        </w:rPr>
        <w:t> </w:t>
      </w:r>
      <w:r>
        <w:rPr>
          <w:w w:val="95"/>
        </w:rPr>
        <w:t>标、内容和程序等；第二章至第八章，分别介绍建设项目各</w:t>
      </w:r>
      <w:r>
        <w:rPr>
          <w:spacing w:val="1"/>
          <w:w w:val="95"/>
        </w:rPr>
        <w:t> </w:t>
      </w:r>
      <w:r>
        <w:rPr>
          <w:w w:val="95"/>
        </w:rPr>
        <w:t>项主要业务与审计内容、程序及方法。包括建设项目前期决</w:t>
      </w:r>
      <w:r>
        <w:rPr>
          <w:spacing w:val="1"/>
          <w:w w:val="95"/>
        </w:rPr>
        <w:t> </w:t>
      </w:r>
      <w:r>
        <w:rPr>
          <w:w w:val="95"/>
        </w:rPr>
        <w:t>策审计、建设项目内部控制和风险管理审计、建设项目采购</w:t>
      </w:r>
      <w:r>
        <w:rPr>
          <w:spacing w:val="1"/>
          <w:w w:val="95"/>
        </w:rPr>
        <w:t> </w:t>
      </w:r>
      <w:r>
        <w:rPr>
          <w:w w:val="95"/>
        </w:rPr>
        <w:t>审计、建设项目工程管理审计、工程造价审计、建设项目财</w:t>
      </w:r>
      <w:r>
        <w:rPr>
          <w:spacing w:val="1"/>
          <w:w w:val="95"/>
        </w:rPr>
        <w:t> </w:t>
      </w:r>
      <w:r>
        <w:rPr>
          <w:w w:val="95"/>
        </w:rPr>
        <w:t>务审计以及建设项目绩效审计等。考虑到行业审计指南在审</w:t>
      </w:r>
      <w:r>
        <w:rPr>
          <w:spacing w:val="1"/>
          <w:w w:val="95"/>
        </w:rPr>
        <w:t> </w:t>
      </w:r>
      <w:r>
        <w:rPr>
          <w:w w:val="95"/>
        </w:rPr>
        <w:t>计指南体系中的分工需要，本指南对一些建设项目特殊性不</w:t>
      </w:r>
      <w:r>
        <w:rPr>
          <w:spacing w:val="1"/>
          <w:w w:val="95"/>
        </w:rPr>
        <w:t> </w:t>
      </w:r>
      <w:r>
        <w:rPr>
          <w:w w:val="95"/>
        </w:rPr>
        <w:t>够突出的内容，如材料物资设备管理审计等，未单独介绍。</w:t>
      </w:r>
    </w:p>
    <w:p>
      <w:pPr>
        <w:pStyle w:val="BodyText"/>
        <w:spacing w:before="7"/>
        <w:ind w:left="860" w:firstLine="0"/>
        <w:rPr>
          <w:rFonts w:ascii="黑体" w:eastAsia="黑体" w:hint="eastAsia"/>
        </w:rPr>
      </w:pPr>
      <w:bookmarkStart w:name="_bookmark2" w:id="3"/>
      <w:bookmarkEnd w:id="3"/>
      <w:r>
        <w:rPr/>
      </w:r>
      <w:r>
        <w:rPr>
          <w:rFonts w:ascii="黑体" w:eastAsia="黑体" w:hint="eastAsia"/>
          <w:w w:val="95"/>
        </w:rPr>
        <w:t>二、适用范围</w:t>
      </w:r>
    </w:p>
    <w:p>
      <w:pPr>
        <w:pStyle w:val="BodyText"/>
        <w:spacing w:line="338" w:lineRule="auto" w:before="169"/>
        <w:ind w:right="360"/>
        <w:jc w:val="both"/>
      </w:pPr>
      <w:r>
        <w:rPr>
          <w:w w:val="95"/>
        </w:rPr>
        <w:t>本指南适用于各系统、各组织、各单位内部审计机构对</w:t>
      </w:r>
      <w:r>
        <w:rPr>
          <w:spacing w:val="1"/>
          <w:w w:val="95"/>
        </w:rPr>
        <w:t> </w:t>
      </w:r>
      <w:r>
        <w:rPr>
          <w:w w:val="95"/>
        </w:rPr>
        <w:t>自身投资建设项目组织开展的审计，也适用于接受委托的会</w:t>
      </w:r>
      <w:r>
        <w:rPr>
          <w:spacing w:val="1"/>
          <w:w w:val="95"/>
        </w:rPr>
        <w:t> </w:t>
      </w:r>
      <w:r>
        <w:rPr>
          <w:w w:val="95"/>
        </w:rPr>
        <w:t>计师事务所、工程咨询机构等各类中介机构组织或参与的建</w:t>
      </w:r>
      <w:r>
        <w:rPr>
          <w:spacing w:val="1"/>
          <w:w w:val="95"/>
        </w:rPr>
        <w:t> </w:t>
      </w:r>
      <w:r>
        <w:rPr>
          <w:spacing w:val="11"/>
          <w:w w:val="95"/>
        </w:rPr>
        <w:t>设项目审计。国家审计机关和审计人员开展建设项目审计</w:t>
      </w:r>
      <w:r>
        <w:rPr>
          <w:spacing w:val="1"/>
          <w:w w:val="95"/>
        </w:rPr>
        <w:t> </w:t>
      </w:r>
      <w:r>
        <w:rPr/>
        <w:t>时，也可参考使用本指南。</w:t>
      </w:r>
    </w:p>
    <w:p>
      <w:pPr>
        <w:pStyle w:val="BodyText"/>
        <w:spacing w:before="4"/>
        <w:ind w:left="860" w:firstLine="0"/>
      </w:pPr>
      <w:r>
        <w:rPr/>
        <w:t>为了方便起见，本指南统一将上述单位称为“组织”。</w:t>
      </w:r>
    </w:p>
    <w:p>
      <w:pPr>
        <w:pStyle w:val="BodyText"/>
        <w:spacing w:before="134"/>
        <w:ind w:left="860" w:firstLine="0"/>
        <w:rPr>
          <w:rFonts w:ascii="黑体" w:eastAsia="黑体" w:hint="eastAsia"/>
        </w:rPr>
      </w:pPr>
      <w:bookmarkStart w:name="_bookmark3" w:id="4"/>
      <w:bookmarkEnd w:id="4"/>
      <w:r>
        <w:rPr/>
      </w:r>
      <w:r>
        <w:rPr>
          <w:rFonts w:ascii="黑体" w:eastAsia="黑体" w:hint="eastAsia"/>
          <w:w w:val="95"/>
        </w:rPr>
        <w:t>三、编写原则</w:t>
      </w:r>
    </w:p>
    <w:p>
      <w:pPr>
        <w:spacing w:after="0"/>
        <w:rPr>
          <w:rFonts w:ascii="黑体" w:eastAsia="黑体" w:hint="eastAsia"/>
        </w:rPr>
        <w:sectPr>
          <w:pgSz w:w="11910" w:h="16840"/>
          <w:pgMar w:header="0" w:footer="1211" w:top="1580" w:bottom="1400" w:left="1580" w:right="1440"/>
        </w:sectPr>
      </w:pPr>
    </w:p>
    <w:p>
      <w:pPr>
        <w:pStyle w:val="ListParagraph"/>
        <w:numPr>
          <w:ilvl w:val="0"/>
          <w:numId w:val="1"/>
        </w:numPr>
        <w:tabs>
          <w:tab w:pos="1183" w:val="left" w:leader="none"/>
        </w:tabs>
        <w:spacing w:line="240" w:lineRule="auto" w:before="26" w:after="0"/>
        <w:ind w:left="1182" w:right="0" w:hanging="323"/>
        <w:jc w:val="left"/>
        <w:rPr>
          <w:sz w:val="32"/>
        </w:rPr>
      </w:pPr>
      <w:r>
        <w:rPr>
          <w:sz w:val="32"/>
        </w:rPr>
        <w:t>指导性原则</w:t>
      </w:r>
    </w:p>
    <w:p>
      <w:pPr>
        <w:pStyle w:val="BodyText"/>
        <w:spacing w:line="338" w:lineRule="auto"/>
        <w:ind w:right="357"/>
        <w:jc w:val="both"/>
      </w:pPr>
      <w:r>
        <w:rPr>
          <w:spacing w:val="13"/>
          <w:w w:val="95"/>
        </w:rPr>
        <w:t>本指南是为内部审计机构和内部审计人员实施建设项</w:t>
      </w:r>
      <w:r>
        <w:rPr>
          <w:spacing w:val="1"/>
          <w:w w:val="95"/>
        </w:rPr>
        <w:t> </w:t>
      </w:r>
      <w:r>
        <w:rPr>
          <w:spacing w:val="11"/>
          <w:w w:val="95"/>
        </w:rPr>
        <w:t>目审计提供指导性的操作规程和方法，以便于规范审计行</w:t>
      </w:r>
      <w:r>
        <w:rPr>
          <w:spacing w:val="1"/>
          <w:w w:val="95"/>
        </w:rPr>
        <w:t> </w:t>
      </w:r>
      <w:r>
        <w:rPr/>
        <w:t>为，控制审计风险，提高审计工作效率，提升审计质量。</w:t>
      </w:r>
    </w:p>
    <w:p>
      <w:pPr>
        <w:pStyle w:val="BodyText"/>
        <w:spacing w:line="338" w:lineRule="auto" w:before="4"/>
        <w:ind w:right="357"/>
        <w:jc w:val="both"/>
      </w:pPr>
      <w:r>
        <w:rPr>
          <w:w w:val="95"/>
        </w:rPr>
        <w:t>本指南对建设项目审计业务具有指导性。内部审计机构</w:t>
      </w:r>
      <w:r>
        <w:rPr>
          <w:spacing w:val="1"/>
          <w:w w:val="95"/>
        </w:rPr>
        <w:t> </w:t>
      </w:r>
      <w:r>
        <w:rPr>
          <w:w w:val="95"/>
        </w:rPr>
        <w:t>和内部审计人员在执行本指南时，可以根据项目需要，有所</w:t>
      </w:r>
      <w:r>
        <w:rPr>
          <w:spacing w:val="1"/>
          <w:w w:val="95"/>
        </w:rPr>
        <w:t> </w:t>
      </w:r>
      <w:r>
        <w:rPr/>
        <w:t>选择，或加以改进。</w:t>
      </w:r>
    </w:p>
    <w:p>
      <w:pPr>
        <w:pStyle w:val="ListParagraph"/>
        <w:numPr>
          <w:ilvl w:val="0"/>
          <w:numId w:val="1"/>
        </w:numPr>
        <w:tabs>
          <w:tab w:pos="1183" w:val="left" w:leader="none"/>
        </w:tabs>
        <w:spacing w:line="240" w:lineRule="auto" w:before="3" w:after="0"/>
        <w:ind w:left="1182" w:right="0" w:hanging="323"/>
        <w:jc w:val="left"/>
        <w:rPr>
          <w:sz w:val="32"/>
        </w:rPr>
      </w:pPr>
      <w:r>
        <w:rPr>
          <w:sz w:val="32"/>
        </w:rPr>
        <w:t>系统性原则</w:t>
      </w:r>
    </w:p>
    <w:p>
      <w:pPr>
        <w:pStyle w:val="BodyText"/>
        <w:spacing w:line="338" w:lineRule="auto"/>
        <w:ind w:right="199"/>
      </w:pPr>
      <w:r>
        <w:rPr/>
        <w:t>本指南编写侧重内容的系统性和全面性，围绕建设项目审计可能涉及的各参建单位，贯穿建设项目准备、实施、竣</w:t>
      </w:r>
      <w:r>
        <w:rPr>
          <w:spacing w:val="-14"/>
          <w:w w:val="95"/>
        </w:rPr>
        <w:t>工的全过程，覆盖建设项目合同管理、造价管理、进度管理、</w:t>
      </w:r>
      <w:r>
        <w:rPr>
          <w:spacing w:val="1"/>
          <w:w w:val="95"/>
        </w:rPr>
        <w:t> </w:t>
      </w:r>
      <w:r>
        <w:rPr/>
        <w:t>质量管理、资金管理等多条业务主线，基本涵盖了大中型建设项目审计可能涉及的所有主要方面。</w:t>
      </w:r>
    </w:p>
    <w:p>
      <w:pPr>
        <w:pStyle w:val="ListParagraph"/>
        <w:numPr>
          <w:ilvl w:val="0"/>
          <w:numId w:val="1"/>
        </w:numPr>
        <w:tabs>
          <w:tab w:pos="1183" w:val="left" w:leader="none"/>
        </w:tabs>
        <w:spacing w:line="240" w:lineRule="auto" w:before="4" w:after="0"/>
        <w:ind w:left="1182" w:right="0" w:hanging="323"/>
        <w:jc w:val="left"/>
        <w:rPr>
          <w:sz w:val="32"/>
        </w:rPr>
      </w:pPr>
      <w:r>
        <w:rPr>
          <w:sz w:val="32"/>
        </w:rPr>
        <w:t>可操作性原则</w:t>
      </w:r>
    </w:p>
    <w:p>
      <w:pPr>
        <w:pStyle w:val="BodyText"/>
        <w:spacing w:line="338" w:lineRule="auto" w:before="169"/>
        <w:ind w:right="199"/>
      </w:pPr>
      <w:r>
        <w:rPr>
          <w:spacing w:val="13"/>
        </w:rPr>
        <w:t>本指南编写重在指导内部审计人员确定建设项目审计</w:t>
      </w:r>
      <w:r>
        <w:rPr>
          <w:spacing w:val="-15"/>
          <w:w w:val="95"/>
        </w:rPr>
        <w:t>具体审计目标，确认数据真实性、程序合法性和管理有效性，</w:t>
      </w:r>
      <w:r>
        <w:rPr>
          <w:spacing w:val="1"/>
          <w:w w:val="95"/>
        </w:rPr>
        <w:t> </w:t>
      </w:r>
      <w:r>
        <w:rPr>
          <w:spacing w:val="-13"/>
          <w:w w:val="95"/>
        </w:rPr>
        <w:t>采用适当的审计方法、审计步骤和审计依据，力求达到简明、</w:t>
      </w:r>
      <w:r>
        <w:rPr>
          <w:spacing w:val="1"/>
          <w:w w:val="95"/>
        </w:rPr>
        <w:t> </w:t>
      </w:r>
      <w:r>
        <w:rPr/>
        <w:t>易懂、易操作。</w:t>
      </w:r>
    </w:p>
    <w:p>
      <w:pPr>
        <w:pStyle w:val="BodyText"/>
        <w:spacing w:line="340" w:lineRule="auto" w:before="3"/>
        <w:ind w:left="860" w:right="1625" w:firstLine="0"/>
      </w:pPr>
      <w:r>
        <w:rPr>
          <w:w w:val="95"/>
        </w:rPr>
        <w:t>本指南由中国内部审计协会发布并负责解释。</w:t>
      </w:r>
      <w:r>
        <w:rPr>
          <w:spacing w:val="1"/>
          <w:w w:val="95"/>
        </w:rPr>
        <w:t> </w:t>
      </w:r>
      <w:r>
        <w:rPr>
          <w:spacing w:val="-13"/>
          <w:w w:val="95"/>
        </w:rPr>
        <w:t>本指南自 </w:t>
      </w:r>
      <w:r>
        <w:rPr>
          <w:w w:val="95"/>
        </w:rPr>
        <w:t>2021</w:t>
      </w:r>
      <w:r>
        <w:rPr>
          <w:spacing w:val="-42"/>
          <w:w w:val="95"/>
        </w:rPr>
        <w:t> 年 </w:t>
      </w:r>
      <w:r>
        <w:rPr>
          <w:w w:val="95"/>
        </w:rPr>
        <w:t>8</w:t>
      </w:r>
      <w:r>
        <w:rPr>
          <w:spacing w:val="-42"/>
          <w:w w:val="95"/>
        </w:rPr>
        <w:t> 月 </w:t>
      </w:r>
      <w:r>
        <w:rPr>
          <w:w w:val="95"/>
        </w:rPr>
        <w:t>1</w:t>
      </w:r>
      <w:r>
        <w:rPr>
          <w:spacing w:val="-12"/>
          <w:w w:val="95"/>
        </w:rPr>
        <w:t> 日起施行。</w:t>
      </w:r>
    </w:p>
    <w:p>
      <w:pPr>
        <w:spacing w:after="0" w:line="340" w:lineRule="auto"/>
        <w:sectPr>
          <w:pgSz w:w="11910" w:h="16840"/>
          <w:pgMar w:header="0" w:footer="1211" w:top="1540" w:bottom="1400" w:left="1580" w:right="1440"/>
        </w:sectPr>
      </w:pPr>
    </w:p>
    <w:p>
      <w:pPr>
        <w:pStyle w:val="BodyText"/>
        <w:spacing w:before="30"/>
        <w:ind w:left="0" w:right="140" w:firstLine="0"/>
        <w:jc w:val="center"/>
        <w:rPr>
          <w:rFonts w:ascii="黑体" w:eastAsia="黑体" w:hint="eastAsia"/>
        </w:rPr>
      </w:pPr>
      <w:bookmarkStart w:name="_bookmark4" w:id="5"/>
      <w:bookmarkEnd w:id="5"/>
      <w:r>
        <w:rPr/>
      </w:r>
      <w:r>
        <w:rPr>
          <w:rFonts w:ascii="黑体" w:eastAsia="黑体" w:hint="eastAsia"/>
          <w:spacing w:val="25"/>
        </w:rPr>
        <w:t>第一章 概述</w:t>
      </w:r>
    </w:p>
    <w:p>
      <w:pPr>
        <w:pStyle w:val="BodyText"/>
        <w:spacing w:before="0"/>
        <w:ind w:left="0" w:firstLine="0"/>
        <w:rPr>
          <w:rFonts w:ascii="黑体"/>
        </w:rPr>
      </w:pPr>
    </w:p>
    <w:p>
      <w:pPr>
        <w:pStyle w:val="BodyText"/>
        <w:spacing w:line="386" w:lineRule="auto" w:before="265"/>
        <w:ind w:left="860" w:right="2273" w:firstLine="1272"/>
        <w:rPr>
          <w:rFonts w:ascii="黑体" w:eastAsia="黑体" w:hint="eastAsia"/>
        </w:rPr>
      </w:pPr>
      <w:bookmarkStart w:name="_bookmark5" w:id="6"/>
      <w:bookmarkEnd w:id="6"/>
      <w:r>
        <w:rPr/>
      </w:r>
      <w:r>
        <w:rPr>
          <w:rFonts w:ascii="黑体" w:eastAsia="黑体" w:hint="eastAsia"/>
          <w:spacing w:val="7"/>
        </w:rPr>
        <w:t>第一节 建设项目的定义和特点</w:t>
      </w:r>
      <w:bookmarkStart w:name="_bookmark6" w:id="7"/>
      <w:bookmarkEnd w:id="7"/>
      <w:r>
        <w:rPr>
          <w:rFonts w:ascii="黑体" w:eastAsia="黑体" w:hint="eastAsia"/>
        </w:rPr>
        <w:t>一、建设项目的定义</w:t>
      </w:r>
    </w:p>
    <w:p>
      <w:pPr>
        <w:pStyle w:val="BodyText"/>
        <w:spacing w:line="328" w:lineRule="exact" w:before="0"/>
        <w:ind w:left="860" w:firstLine="0"/>
      </w:pPr>
      <w:r>
        <w:rPr/>
        <w:t>建设项目是指按照一个建设单位的总体设计要求，在一</w:t>
      </w:r>
    </w:p>
    <w:p>
      <w:pPr>
        <w:pStyle w:val="BodyText"/>
        <w:spacing w:line="338" w:lineRule="auto"/>
        <w:ind w:right="345" w:firstLine="0"/>
        <w:jc w:val="both"/>
      </w:pPr>
      <w:r>
        <w:rPr>
          <w:w w:val="95"/>
        </w:rPr>
        <w:t>个或几个场地进行建设的所有工程项目之和，其建成后具有</w:t>
      </w:r>
      <w:r>
        <w:rPr>
          <w:spacing w:val="1"/>
          <w:w w:val="95"/>
        </w:rPr>
        <w:t> </w:t>
      </w:r>
      <w:r>
        <w:rPr>
          <w:w w:val="95"/>
        </w:rPr>
        <w:t>完整的系统，可以独立形成生产能力或者使用价值。其中，</w:t>
      </w:r>
      <w:r>
        <w:rPr>
          <w:spacing w:val="1"/>
          <w:w w:val="95"/>
        </w:rPr>
        <w:t> </w:t>
      </w:r>
      <w:r>
        <w:rPr>
          <w:w w:val="95"/>
        </w:rPr>
        <w:t>总体规划或设计是对拟建工程的建设规模、主要建筑物与构</w:t>
      </w:r>
      <w:r>
        <w:rPr>
          <w:spacing w:val="1"/>
          <w:w w:val="95"/>
        </w:rPr>
        <w:t> </w:t>
      </w:r>
      <w:r>
        <w:rPr>
          <w:w w:val="95"/>
        </w:rPr>
        <w:t>筑物、交通运输路网、各种场地、绿化设施等进行合理规划</w:t>
      </w:r>
      <w:r>
        <w:rPr>
          <w:spacing w:val="1"/>
          <w:w w:val="95"/>
        </w:rPr>
        <w:t> </w:t>
      </w:r>
      <w:r>
        <w:rPr>
          <w:w w:val="95"/>
        </w:rPr>
        <w:t>与布置所作的文字说明和图纸文件。通常以一家企业、一个</w:t>
      </w:r>
      <w:r>
        <w:rPr>
          <w:spacing w:val="1"/>
          <w:w w:val="95"/>
        </w:rPr>
        <w:t> </w:t>
      </w:r>
      <w:r>
        <w:rPr/>
        <w:t>单位或一个独立工程为一个建设项目。</w:t>
      </w:r>
    </w:p>
    <w:p>
      <w:pPr>
        <w:pStyle w:val="BodyText"/>
        <w:spacing w:line="338" w:lineRule="auto" w:before="7"/>
        <w:ind w:right="357"/>
        <w:jc w:val="both"/>
      </w:pPr>
      <w:r>
        <w:rPr>
          <w:w w:val="95"/>
        </w:rPr>
        <w:t>从项目管理的角度看，建设项目是以工程建设为载体的</w:t>
      </w:r>
      <w:r>
        <w:rPr>
          <w:spacing w:val="1"/>
          <w:w w:val="95"/>
        </w:rPr>
        <w:t> </w:t>
      </w:r>
      <w:r>
        <w:rPr>
          <w:w w:val="95"/>
        </w:rPr>
        <w:t>特殊项目，它以建筑物或构筑物为目标产出物，需要支付一</w:t>
      </w:r>
      <w:r>
        <w:rPr>
          <w:spacing w:val="1"/>
          <w:w w:val="95"/>
        </w:rPr>
        <w:t> </w:t>
      </w:r>
      <w:r>
        <w:rPr>
          <w:w w:val="95"/>
        </w:rPr>
        <w:t>定的费用、按照一定的程序、在一定的时间内完成，并符合</w:t>
      </w:r>
      <w:r>
        <w:rPr>
          <w:spacing w:val="1"/>
          <w:w w:val="95"/>
        </w:rPr>
        <w:t> </w:t>
      </w:r>
      <w:r>
        <w:rPr/>
        <w:t>相关质量要求。</w:t>
      </w:r>
    </w:p>
    <w:p>
      <w:pPr>
        <w:pStyle w:val="BodyText"/>
        <w:spacing w:line="338" w:lineRule="auto" w:before="3"/>
        <w:ind w:right="345"/>
        <w:jc w:val="both"/>
      </w:pPr>
      <w:r>
        <w:rPr>
          <w:w w:val="95"/>
        </w:rPr>
        <w:t>从用途上看，建设项目是社会再生产中必不可少的一种</w:t>
      </w:r>
      <w:r>
        <w:rPr>
          <w:spacing w:val="1"/>
          <w:w w:val="95"/>
        </w:rPr>
        <w:t> </w:t>
      </w:r>
      <w:r>
        <w:rPr>
          <w:w w:val="95"/>
        </w:rPr>
        <w:t>特殊产品。这种产品通常包括楼宇、礼堂、厂房等建筑物，</w:t>
      </w:r>
      <w:r>
        <w:rPr>
          <w:spacing w:val="1"/>
          <w:w w:val="95"/>
        </w:rPr>
        <w:t> </w:t>
      </w:r>
      <w:r>
        <w:rPr/>
        <w:t>以及道路、围墙、桥梁、隧道、水坝等构筑物。</w:t>
      </w:r>
    </w:p>
    <w:p>
      <w:pPr>
        <w:pStyle w:val="BodyText"/>
        <w:spacing w:line="340" w:lineRule="auto" w:before="1"/>
        <w:ind w:right="360"/>
      </w:pPr>
      <w:r>
        <w:rPr>
          <w:w w:val="95"/>
        </w:rPr>
        <w:t>按照建设项目分解管理的需要，一个建设项目通常可以</w:t>
      </w:r>
      <w:r>
        <w:rPr>
          <w:spacing w:val="1"/>
          <w:w w:val="95"/>
        </w:rPr>
        <w:t> </w:t>
      </w:r>
      <w:r>
        <w:rPr/>
        <w:t>分为若干个单项工程、单位工程、分部工程和分项工程。</w:t>
      </w:r>
    </w:p>
    <w:p>
      <w:pPr>
        <w:pStyle w:val="BodyText"/>
        <w:spacing w:line="338" w:lineRule="auto" w:before="0"/>
        <w:ind w:right="357"/>
        <w:jc w:val="both"/>
      </w:pPr>
      <w:r>
        <w:rPr>
          <w:w w:val="95"/>
        </w:rPr>
        <w:t>1.单项工程。指具有独立的设计文件，建成后能够独立</w:t>
      </w:r>
      <w:r>
        <w:rPr>
          <w:spacing w:val="1"/>
          <w:w w:val="95"/>
        </w:rPr>
        <w:t> </w:t>
      </w:r>
      <w:r>
        <w:rPr>
          <w:w w:val="95"/>
        </w:rPr>
        <w:t>发挥生产能力或使用功能的工程项目。一个建设项目可以包</w:t>
      </w:r>
      <w:r>
        <w:rPr>
          <w:spacing w:val="1"/>
          <w:w w:val="95"/>
        </w:rPr>
        <w:t> </w:t>
      </w:r>
      <w:r>
        <w:rPr>
          <w:w w:val="95"/>
        </w:rPr>
        <w:t>括多个单项工程，也可以仅有一个单项工程。如工业建筑中</w:t>
      </w:r>
      <w:r>
        <w:rPr>
          <w:spacing w:val="1"/>
          <w:w w:val="95"/>
        </w:rPr>
        <w:t> </w:t>
      </w:r>
      <w:r>
        <w:rPr>
          <w:w w:val="95"/>
        </w:rPr>
        <w:t>一座工厂可以称为一个建设项目，那么各个生产车间、办公</w:t>
      </w:r>
    </w:p>
    <w:p>
      <w:pPr>
        <w:spacing w:after="0" w:line="338" w:lineRule="auto"/>
        <w:jc w:val="both"/>
        <w:sectPr>
          <w:pgSz w:w="11910" w:h="16840"/>
          <w:pgMar w:header="0" w:footer="1211" w:top="1500" w:bottom="1400" w:left="1580" w:right="1440"/>
        </w:sectPr>
      </w:pPr>
    </w:p>
    <w:p>
      <w:pPr>
        <w:pStyle w:val="BodyText"/>
        <w:spacing w:line="338" w:lineRule="auto" w:before="26"/>
        <w:ind w:left="860" w:right="199" w:hanging="641"/>
      </w:pPr>
      <w:r>
        <w:rPr>
          <w:w w:val="95"/>
        </w:rPr>
        <w:t>大楼、食堂、库房、烟囱、水塔等都可成为独立的单项工程。</w:t>
      </w:r>
      <w:r>
        <w:rPr/>
        <w:t>2.单位工程。指具有独立的设计文件，能够独立组织施</w:t>
      </w:r>
    </w:p>
    <w:p>
      <w:pPr>
        <w:pStyle w:val="BodyText"/>
        <w:spacing w:line="338" w:lineRule="auto" w:before="1"/>
        <w:ind w:right="345" w:firstLine="0"/>
        <w:jc w:val="both"/>
      </w:pPr>
      <w:r>
        <w:rPr>
          <w:w w:val="95"/>
        </w:rPr>
        <w:t>工，但不能独立发挥生产能力或使用功能的工程项目，是单</w:t>
      </w:r>
      <w:r>
        <w:rPr>
          <w:spacing w:val="1"/>
          <w:w w:val="95"/>
        </w:rPr>
        <w:t> </w:t>
      </w:r>
      <w:r>
        <w:rPr>
          <w:w w:val="95"/>
        </w:rPr>
        <w:t>项工程的组成部分。如一幢教学大楼可以划分为建筑工程、</w:t>
      </w:r>
      <w:r>
        <w:rPr>
          <w:spacing w:val="1"/>
          <w:w w:val="95"/>
        </w:rPr>
        <w:t> </w:t>
      </w:r>
      <w:r>
        <w:rPr/>
        <w:t>装饰工程、电气工程、给排水工程等单位工程。</w:t>
      </w:r>
    </w:p>
    <w:p>
      <w:pPr>
        <w:pStyle w:val="ListParagraph"/>
        <w:numPr>
          <w:ilvl w:val="0"/>
          <w:numId w:val="2"/>
        </w:numPr>
        <w:tabs>
          <w:tab w:pos="1183" w:val="left" w:leader="none"/>
        </w:tabs>
        <w:spacing w:line="338" w:lineRule="auto" w:before="3" w:after="0"/>
        <w:ind w:left="220" w:right="199" w:firstLine="640"/>
        <w:jc w:val="left"/>
        <w:rPr>
          <w:sz w:val="32"/>
        </w:rPr>
      </w:pPr>
      <w:r>
        <w:rPr>
          <w:sz w:val="32"/>
        </w:rPr>
        <w:t>分部工程。是单位工程的组成部分，是按结构部位、</w:t>
      </w:r>
      <w:r>
        <w:rPr>
          <w:spacing w:val="11"/>
          <w:sz w:val="32"/>
        </w:rPr>
        <w:t>路段长度及施工特点或施工任务将单位工程划分为若干个</w:t>
      </w:r>
      <w:r>
        <w:rPr>
          <w:spacing w:val="-14"/>
          <w:w w:val="95"/>
          <w:sz w:val="32"/>
        </w:rPr>
        <w:t>项目单元。如建筑工程可以分为土石方工程、地基基础工程、</w:t>
      </w:r>
      <w:r>
        <w:rPr>
          <w:spacing w:val="1"/>
          <w:w w:val="95"/>
          <w:sz w:val="32"/>
        </w:rPr>
        <w:t> </w:t>
      </w:r>
      <w:r>
        <w:rPr>
          <w:sz w:val="32"/>
        </w:rPr>
        <w:t>砌筑工程等分部工程。</w:t>
      </w:r>
    </w:p>
    <w:p>
      <w:pPr>
        <w:pStyle w:val="ListParagraph"/>
        <w:numPr>
          <w:ilvl w:val="0"/>
          <w:numId w:val="2"/>
        </w:numPr>
        <w:tabs>
          <w:tab w:pos="1183" w:val="left" w:leader="none"/>
        </w:tabs>
        <w:spacing w:line="338" w:lineRule="auto" w:before="3" w:after="0"/>
        <w:ind w:left="220" w:right="199" w:firstLine="640"/>
        <w:jc w:val="both"/>
        <w:rPr>
          <w:sz w:val="32"/>
        </w:rPr>
      </w:pPr>
      <w:r>
        <w:rPr>
          <w:sz w:val="32"/>
        </w:rPr>
        <w:t>分项工程。是分部工程的组成部分，即按不同施工方法、材料、工序及路段长度等划分，可用适当的计量单位测</w:t>
      </w:r>
      <w:r>
        <w:rPr>
          <w:spacing w:val="11"/>
          <w:sz w:val="32"/>
        </w:rPr>
        <w:t>算或计算其消耗量和单价的建筑或安装单元。如土石方工</w:t>
      </w:r>
      <w:r>
        <w:rPr>
          <w:sz w:val="32"/>
        </w:rPr>
        <w:t>程，可以划分为平整场地、挖沟槽土方、挖基坑土方等分项工程。分项工程并不能独立存在，只是为了确定建设工程造</w:t>
      </w:r>
      <w:r>
        <w:rPr>
          <w:spacing w:val="-14"/>
          <w:w w:val="95"/>
          <w:sz w:val="32"/>
        </w:rPr>
        <w:t>价和计算人工、材料、机械等消耗量而划分出来的计价单元。</w:t>
      </w:r>
    </w:p>
    <w:p>
      <w:pPr>
        <w:pStyle w:val="BodyText"/>
        <w:spacing w:line="338" w:lineRule="auto" w:before="7"/>
        <w:ind w:right="345"/>
        <w:jc w:val="both"/>
      </w:pPr>
      <w:r>
        <w:rPr>
          <w:w w:val="95"/>
        </w:rPr>
        <w:t>建设项目全生命周期通常包括项目建议、立项决策、可</w:t>
      </w:r>
      <w:r>
        <w:rPr>
          <w:spacing w:val="1"/>
          <w:w w:val="95"/>
        </w:rPr>
        <w:t> </w:t>
      </w:r>
      <w:r>
        <w:rPr>
          <w:w w:val="95"/>
        </w:rPr>
        <w:t>行性研究、报批报建、设计（初步设计、技术设计、施工图</w:t>
      </w:r>
      <w:r>
        <w:rPr>
          <w:spacing w:val="1"/>
          <w:w w:val="95"/>
        </w:rPr>
        <w:t> </w:t>
      </w:r>
      <w:r>
        <w:rPr>
          <w:w w:val="95"/>
        </w:rPr>
        <w:t>设计）、建设准备（三通一平、施工招标）、施工、生产准</w:t>
      </w:r>
      <w:r>
        <w:rPr>
          <w:spacing w:val="1"/>
          <w:w w:val="95"/>
        </w:rPr>
        <w:t> </w:t>
      </w:r>
      <w:r>
        <w:rPr>
          <w:w w:val="95"/>
        </w:rPr>
        <w:t>备阶段、竣工验收、后评价等多个阶段。根据项目规模、行</w:t>
      </w:r>
      <w:r>
        <w:rPr>
          <w:spacing w:val="1"/>
          <w:w w:val="95"/>
        </w:rPr>
        <w:t> </w:t>
      </w:r>
      <w:r>
        <w:rPr>
          <w:w w:val="95"/>
        </w:rPr>
        <w:t>业的不同，对不同建设项目的阶段划分也不同，常有合并、</w:t>
      </w:r>
      <w:r>
        <w:rPr>
          <w:spacing w:val="1"/>
          <w:w w:val="95"/>
        </w:rPr>
        <w:t> </w:t>
      </w:r>
      <w:r>
        <w:rPr/>
        <w:t>细分或另外命名，但总体工作内容差异不大。</w:t>
      </w:r>
    </w:p>
    <w:p>
      <w:pPr>
        <w:pStyle w:val="BodyText"/>
        <w:spacing w:before="4"/>
        <w:ind w:left="860" w:firstLine="0"/>
        <w:rPr>
          <w:rFonts w:ascii="黑体" w:eastAsia="黑体" w:hint="eastAsia"/>
        </w:rPr>
      </w:pPr>
      <w:bookmarkStart w:name="_bookmark7" w:id="8"/>
      <w:bookmarkEnd w:id="8"/>
      <w:r>
        <w:rPr/>
      </w:r>
      <w:r>
        <w:rPr>
          <w:rFonts w:ascii="黑体" w:eastAsia="黑体" w:hint="eastAsia"/>
          <w:w w:val="95"/>
        </w:rPr>
        <w:t>二、建设项目的特点</w:t>
      </w:r>
    </w:p>
    <w:p>
      <w:pPr>
        <w:pStyle w:val="ListParagraph"/>
        <w:numPr>
          <w:ilvl w:val="0"/>
          <w:numId w:val="3"/>
        </w:numPr>
        <w:tabs>
          <w:tab w:pos="1183" w:val="left" w:leader="none"/>
        </w:tabs>
        <w:spacing w:line="340" w:lineRule="auto" w:before="163" w:after="0"/>
        <w:ind w:left="220" w:right="199" w:firstLine="640"/>
        <w:jc w:val="left"/>
        <w:rPr>
          <w:sz w:val="32"/>
        </w:rPr>
      </w:pPr>
      <w:r>
        <w:rPr>
          <w:spacing w:val="-14"/>
          <w:w w:val="95"/>
          <w:sz w:val="32"/>
        </w:rPr>
        <w:t>单件性，或称一次性。不同于其他工业产品的批量性，</w:t>
      </w:r>
      <w:r>
        <w:rPr>
          <w:spacing w:val="1"/>
          <w:w w:val="95"/>
          <w:sz w:val="32"/>
        </w:rPr>
        <w:t> </w:t>
      </w:r>
      <w:r>
        <w:rPr>
          <w:sz w:val="32"/>
        </w:rPr>
        <w:t>也不同于其他生产过程的重复性，就建设过程和最终建成的</w:t>
      </w:r>
    </w:p>
    <w:p>
      <w:pPr>
        <w:spacing w:after="0" w:line="340" w:lineRule="auto"/>
        <w:jc w:val="left"/>
        <w:rPr>
          <w:sz w:val="32"/>
        </w:rPr>
        <w:sectPr>
          <w:pgSz w:w="11910" w:h="16840"/>
          <w:pgMar w:header="0" w:footer="1211" w:top="1540" w:bottom="1400" w:left="1580" w:right="1440"/>
        </w:sectPr>
      </w:pPr>
    </w:p>
    <w:p>
      <w:pPr>
        <w:pStyle w:val="BodyText"/>
        <w:spacing w:line="338" w:lineRule="auto" w:before="26"/>
        <w:ind w:right="345" w:firstLine="0"/>
        <w:jc w:val="both"/>
      </w:pPr>
      <w:r>
        <w:rPr>
          <w:w w:val="95"/>
        </w:rPr>
        <w:t>工程项目而言，每个建设项目都需要单件报批、单件设计、</w:t>
      </w:r>
      <w:r>
        <w:rPr>
          <w:spacing w:val="1"/>
          <w:w w:val="95"/>
        </w:rPr>
        <w:t> </w:t>
      </w:r>
      <w:r>
        <w:rPr>
          <w:w w:val="95"/>
        </w:rPr>
        <w:t>单件施工和单独进行工程造价结算，没有与这项任务完全相</w:t>
      </w:r>
      <w:r>
        <w:rPr>
          <w:spacing w:val="1"/>
          <w:w w:val="95"/>
        </w:rPr>
        <w:t> </w:t>
      </w:r>
      <w:r>
        <w:rPr/>
        <w:t>同的另一项任务。</w:t>
      </w:r>
    </w:p>
    <w:p>
      <w:pPr>
        <w:pStyle w:val="ListParagraph"/>
        <w:numPr>
          <w:ilvl w:val="0"/>
          <w:numId w:val="3"/>
        </w:numPr>
        <w:tabs>
          <w:tab w:pos="1192" w:val="left" w:leader="none"/>
        </w:tabs>
        <w:spacing w:line="338" w:lineRule="auto" w:before="3" w:after="0"/>
        <w:ind w:left="220" w:right="360" w:firstLine="640"/>
        <w:jc w:val="both"/>
        <w:rPr>
          <w:sz w:val="32"/>
        </w:rPr>
      </w:pPr>
      <w:r>
        <w:rPr>
          <w:spacing w:val="13"/>
          <w:w w:val="95"/>
          <w:sz w:val="32"/>
        </w:rPr>
        <w:t>具有一定的约束条件。建设项目都有一定的约束条</w:t>
      </w:r>
      <w:r>
        <w:rPr>
          <w:spacing w:val="1"/>
          <w:w w:val="95"/>
          <w:sz w:val="32"/>
        </w:rPr>
        <w:t> </w:t>
      </w:r>
      <w:r>
        <w:rPr>
          <w:w w:val="95"/>
          <w:sz w:val="32"/>
        </w:rPr>
        <w:t>件，或称建设目标，通常包括限定的质量、限定的工期和限</w:t>
      </w:r>
      <w:r>
        <w:rPr>
          <w:spacing w:val="1"/>
          <w:w w:val="95"/>
          <w:sz w:val="32"/>
        </w:rPr>
        <w:t> </w:t>
      </w:r>
      <w:r>
        <w:rPr>
          <w:sz w:val="32"/>
        </w:rPr>
        <w:t>定的造价。项目只有满足这些约束条件才能获得成功。</w:t>
      </w:r>
    </w:p>
    <w:p>
      <w:pPr>
        <w:pStyle w:val="ListParagraph"/>
        <w:numPr>
          <w:ilvl w:val="0"/>
          <w:numId w:val="3"/>
        </w:numPr>
        <w:tabs>
          <w:tab w:pos="1183" w:val="left" w:leader="none"/>
        </w:tabs>
        <w:spacing w:line="338" w:lineRule="auto" w:before="1" w:after="0"/>
        <w:ind w:left="220" w:right="199" w:firstLine="640"/>
        <w:jc w:val="left"/>
        <w:rPr>
          <w:sz w:val="32"/>
        </w:rPr>
      </w:pPr>
      <w:r>
        <w:rPr>
          <w:sz w:val="32"/>
        </w:rPr>
        <w:t>具有完整的生命周期。建设项目的单件性和项目过程的一次性决定了每个工程建设项目都具有生命周期。包括项目建议书、可行性研究、项目决策、设计、招标投标、施工和竣工验收等过程。任何项目都有其产生时间、发展时间和</w:t>
      </w:r>
      <w:r>
        <w:rPr>
          <w:spacing w:val="-15"/>
          <w:w w:val="95"/>
          <w:sz w:val="32"/>
        </w:rPr>
        <w:t>结束时间，在不同的阶段都有特定的任务、程序和工作内容。</w:t>
      </w:r>
      <w:r>
        <w:rPr>
          <w:spacing w:val="1"/>
          <w:w w:val="95"/>
          <w:sz w:val="32"/>
        </w:rPr>
        <w:t> </w:t>
      </w:r>
      <w:r>
        <w:rPr>
          <w:sz w:val="32"/>
        </w:rPr>
        <w:t>建设项目管理应当是对整个建设项目生命周期的管理。对于建设项目微观管理而言，项目建成后进入运营期，也属于项目全生命周期的一部分，但却不纳入建设项目管理的范畴。</w:t>
      </w:r>
    </w:p>
    <w:p>
      <w:pPr>
        <w:pStyle w:val="ListParagraph"/>
        <w:numPr>
          <w:ilvl w:val="0"/>
          <w:numId w:val="3"/>
        </w:numPr>
        <w:tabs>
          <w:tab w:pos="1183" w:val="left" w:leader="none"/>
        </w:tabs>
        <w:spacing w:line="338" w:lineRule="auto" w:before="7" w:after="0"/>
        <w:ind w:left="220" w:right="357" w:firstLine="640"/>
        <w:jc w:val="both"/>
        <w:rPr>
          <w:sz w:val="32"/>
        </w:rPr>
      </w:pPr>
      <w:r>
        <w:rPr>
          <w:w w:val="95"/>
          <w:sz w:val="32"/>
        </w:rPr>
        <w:t>投资大、周期长。建设项目不仅实物形体庞大，而且</w:t>
      </w:r>
      <w:r>
        <w:rPr>
          <w:spacing w:val="1"/>
          <w:w w:val="95"/>
          <w:sz w:val="32"/>
        </w:rPr>
        <w:t> </w:t>
      </w:r>
      <w:r>
        <w:rPr>
          <w:w w:val="95"/>
          <w:sz w:val="32"/>
        </w:rPr>
        <w:t>消耗资源多，涉及项目参与各方的重大经济利益，对投资方</w:t>
      </w:r>
      <w:r>
        <w:rPr>
          <w:spacing w:val="1"/>
          <w:w w:val="95"/>
          <w:sz w:val="32"/>
        </w:rPr>
        <w:t> </w:t>
      </w:r>
      <w:r>
        <w:rPr>
          <w:w w:val="95"/>
          <w:sz w:val="32"/>
        </w:rPr>
        <w:t>的资本运营和宏观经济、区域经济的影响较大。同时，建设</w:t>
      </w:r>
      <w:r>
        <w:rPr>
          <w:spacing w:val="1"/>
          <w:w w:val="95"/>
          <w:sz w:val="32"/>
        </w:rPr>
        <w:t> </w:t>
      </w:r>
      <w:r>
        <w:rPr>
          <w:w w:val="95"/>
          <w:sz w:val="32"/>
        </w:rPr>
        <w:t>项目建设周期一般超过一个财务年度，经常达到几年甚至几</w:t>
      </w:r>
      <w:r>
        <w:rPr>
          <w:spacing w:val="1"/>
          <w:w w:val="95"/>
          <w:sz w:val="32"/>
        </w:rPr>
        <w:t> </w:t>
      </w:r>
      <w:r>
        <w:rPr>
          <w:w w:val="95"/>
          <w:sz w:val="32"/>
        </w:rPr>
        <w:t>十年，期间受到各种外部因素及环境的影响和制约，增加了</w:t>
      </w:r>
      <w:r>
        <w:rPr>
          <w:spacing w:val="1"/>
          <w:w w:val="95"/>
          <w:sz w:val="32"/>
        </w:rPr>
        <w:t> </w:t>
      </w:r>
      <w:r>
        <w:rPr>
          <w:sz w:val="32"/>
        </w:rPr>
        <w:t>管理的难度。</w:t>
      </w:r>
    </w:p>
    <w:p>
      <w:pPr>
        <w:pStyle w:val="BodyText"/>
        <w:spacing w:before="11"/>
        <w:ind w:left="0" w:firstLine="0"/>
        <w:rPr>
          <w:sz w:val="42"/>
        </w:rPr>
      </w:pPr>
    </w:p>
    <w:p>
      <w:pPr>
        <w:pStyle w:val="BodyText"/>
        <w:spacing w:line="386" w:lineRule="auto" w:before="0"/>
        <w:ind w:left="860" w:right="2592" w:firstLine="1591"/>
        <w:rPr>
          <w:rFonts w:ascii="黑体" w:eastAsia="黑体" w:hint="eastAsia"/>
        </w:rPr>
      </w:pPr>
      <w:bookmarkStart w:name="_bookmark8" w:id="9"/>
      <w:bookmarkEnd w:id="9"/>
      <w:r>
        <w:rPr/>
      </w:r>
      <w:r>
        <w:rPr>
          <w:rFonts w:ascii="黑体" w:eastAsia="黑体" w:hint="eastAsia"/>
          <w:spacing w:val="9"/>
        </w:rPr>
        <w:t>第二节 建设项目审计要求</w:t>
      </w:r>
      <w:bookmarkStart w:name="_bookmark9" w:id="10"/>
      <w:bookmarkEnd w:id="10"/>
      <w:r>
        <w:rPr>
          <w:rFonts w:ascii="黑体" w:eastAsia="黑体" w:hint="eastAsia"/>
        </w:rPr>
        <w:t>一、依托所在组织授权开展审计</w:t>
      </w:r>
    </w:p>
    <w:p>
      <w:pPr>
        <w:pStyle w:val="BodyText"/>
        <w:spacing w:line="328" w:lineRule="exact" w:before="0"/>
        <w:ind w:left="860" w:firstLine="0"/>
      </w:pPr>
      <w:r>
        <w:rPr>
          <w:spacing w:val="13"/>
          <w:w w:val="95"/>
        </w:rPr>
        <w:t>内部审计机构和内部审计人员依据法律法规和组织内</w:t>
      </w:r>
    </w:p>
    <w:p>
      <w:pPr>
        <w:spacing w:after="0" w:line="328" w:lineRule="exact"/>
        <w:sectPr>
          <w:pgSz w:w="11910" w:h="16840"/>
          <w:pgMar w:header="0" w:footer="1211" w:top="1540" w:bottom="1400" w:left="1580" w:right="1440"/>
        </w:sectPr>
      </w:pPr>
    </w:p>
    <w:p>
      <w:pPr>
        <w:pStyle w:val="BodyText"/>
        <w:spacing w:line="338" w:lineRule="auto" w:before="26"/>
        <w:ind w:right="360" w:firstLine="0"/>
        <w:jc w:val="both"/>
      </w:pPr>
      <w:r>
        <w:rPr>
          <w:w w:val="95"/>
        </w:rPr>
        <w:t>部授权开展建设项目审计，审计对象是所在组织作为投资主</w:t>
      </w:r>
      <w:r>
        <w:rPr>
          <w:spacing w:val="1"/>
          <w:w w:val="95"/>
        </w:rPr>
        <w:t> </w:t>
      </w:r>
      <w:r>
        <w:rPr>
          <w:w w:val="95"/>
        </w:rPr>
        <w:t>体或建设主体所建设的项目。投资主体或建设主体是指对投</w:t>
      </w:r>
      <w:r>
        <w:rPr>
          <w:spacing w:val="1"/>
          <w:w w:val="95"/>
        </w:rPr>
        <w:t> </w:t>
      </w:r>
      <w:r>
        <w:rPr>
          <w:spacing w:val="11"/>
          <w:w w:val="95"/>
        </w:rPr>
        <w:t>资资金拥有所有权或者对建设项目拥有决策权、建设管理</w:t>
      </w:r>
      <w:r>
        <w:rPr>
          <w:spacing w:val="1"/>
          <w:w w:val="95"/>
        </w:rPr>
        <w:t> </w:t>
      </w:r>
      <w:r>
        <w:rPr>
          <w:w w:val="95"/>
        </w:rPr>
        <w:t>权、经营管理权，对投资所形成的固定资产有收益权，并因</w:t>
      </w:r>
      <w:r>
        <w:rPr>
          <w:spacing w:val="1"/>
          <w:w w:val="95"/>
        </w:rPr>
        <w:t> </w:t>
      </w:r>
      <w:r>
        <w:rPr>
          <w:w w:val="95"/>
        </w:rPr>
        <w:t>此承担投资的法律责任和风险的法人或自然人。当组织以其</w:t>
      </w:r>
      <w:r>
        <w:rPr>
          <w:spacing w:val="1"/>
          <w:w w:val="95"/>
        </w:rPr>
        <w:t> </w:t>
      </w:r>
      <w:r>
        <w:rPr>
          <w:w w:val="95"/>
        </w:rPr>
        <w:t>他身份，如施工单位、设计单位等身份，参与一个或多个项</w:t>
      </w:r>
      <w:r>
        <w:rPr>
          <w:spacing w:val="1"/>
          <w:w w:val="95"/>
        </w:rPr>
        <w:t> </w:t>
      </w:r>
      <w:r>
        <w:rPr>
          <w:w w:val="95"/>
        </w:rPr>
        <w:t>目建设时，不能对建设项目开展全面审计，只能对本组织依</w:t>
      </w:r>
      <w:r>
        <w:rPr>
          <w:spacing w:val="1"/>
          <w:w w:val="95"/>
        </w:rPr>
        <w:t> </w:t>
      </w:r>
      <w:r>
        <w:rPr>
          <w:spacing w:val="11"/>
          <w:w w:val="95"/>
        </w:rPr>
        <w:t>据合同、文件在项目建设中所承担的职责履行情况开展审</w:t>
      </w:r>
      <w:r>
        <w:rPr>
          <w:spacing w:val="1"/>
          <w:w w:val="95"/>
        </w:rPr>
        <w:t> </w:t>
      </w:r>
      <w:r>
        <w:rPr/>
        <w:t>计。</w:t>
      </w:r>
    </w:p>
    <w:p>
      <w:pPr>
        <w:pStyle w:val="BodyText"/>
        <w:spacing w:before="7"/>
        <w:ind w:left="860" w:firstLine="0"/>
        <w:rPr>
          <w:rFonts w:ascii="黑体" w:eastAsia="黑体" w:hint="eastAsia"/>
        </w:rPr>
      </w:pPr>
      <w:bookmarkStart w:name="_bookmark10" w:id="11"/>
      <w:bookmarkEnd w:id="11"/>
      <w:r>
        <w:rPr/>
      </w:r>
      <w:r>
        <w:rPr>
          <w:rFonts w:ascii="黑体" w:eastAsia="黑体" w:hint="eastAsia"/>
          <w:w w:val="95"/>
        </w:rPr>
        <w:t>二、审计要与组织内部管理工作协同</w:t>
      </w:r>
    </w:p>
    <w:p>
      <w:pPr>
        <w:pStyle w:val="BodyText"/>
        <w:spacing w:line="338" w:lineRule="auto" w:before="169"/>
        <w:ind w:right="357"/>
        <w:jc w:val="both"/>
      </w:pPr>
      <w:r>
        <w:rPr>
          <w:spacing w:val="13"/>
          <w:w w:val="95"/>
        </w:rPr>
        <w:t>内部审计机构对建设项目开展审计要以所在组织的治</w:t>
      </w:r>
      <w:r>
        <w:rPr>
          <w:spacing w:val="1"/>
          <w:w w:val="95"/>
        </w:rPr>
        <w:t> </w:t>
      </w:r>
      <w:r>
        <w:rPr>
          <w:w w:val="95"/>
        </w:rPr>
        <w:t>理结构为依托，以组织整体利益为服务目标，以组织内部与</w:t>
      </w:r>
      <w:r>
        <w:rPr>
          <w:spacing w:val="1"/>
          <w:w w:val="95"/>
        </w:rPr>
        <w:t> </w:t>
      </w:r>
      <w:r>
        <w:rPr>
          <w:w w:val="95"/>
        </w:rPr>
        <w:t>建设项目相关的管理制度为标准，并与组织内部和工程建设</w:t>
      </w:r>
      <w:r>
        <w:rPr>
          <w:spacing w:val="1"/>
          <w:w w:val="95"/>
        </w:rPr>
        <w:t> </w:t>
      </w:r>
      <w:r>
        <w:rPr/>
        <w:t>业务相关的各职能管理部门协调。</w:t>
      </w:r>
    </w:p>
    <w:p>
      <w:pPr>
        <w:pStyle w:val="BodyText"/>
        <w:spacing w:before="3"/>
        <w:ind w:left="860" w:firstLine="0"/>
        <w:rPr>
          <w:rFonts w:ascii="黑体" w:eastAsia="黑体" w:hint="eastAsia"/>
        </w:rPr>
      </w:pPr>
      <w:bookmarkStart w:name="_bookmark11" w:id="12"/>
      <w:bookmarkEnd w:id="12"/>
      <w:r>
        <w:rPr/>
      </w:r>
      <w:r>
        <w:rPr>
          <w:rFonts w:ascii="黑体" w:eastAsia="黑体" w:hint="eastAsia"/>
          <w:w w:val="95"/>
        </w:rPr>
        <w:t>三、在充分了解项目建设情况的基础上进行客观评价</w:t>
      </w:r>
    </w:p>
    <w:p>
      <w:pPr>
        <w:pStyle w:val="BodyText"/>
        <w:spacing w:line="338" w:lineRule="auto" w:before="171"/>
        <w:ind w:right="357"/>
        <w:jc w:val="both"/>
      </w:pPr>
      <w:r>
        <w:rPr>
          <w:w w:val="95"/>
        </w:rPr>
        <w:t>内部审计机构对建设项目开展审计，要广泛联系组织内</w:t>
      </w:r>
      <w:r>
        <w:rPr>
          <w:spacing w:val="1"/>
          <w:w w:val="95"/>
        </w:rPr>
        <w:t> </w:t>
      </w:r>
      <w:r>
        <w:rPr>
          <w:w w:val="95"/>
        </w:rPr>
        <w:t>外与建设项目相关的各参建单位和参建人员，充分掌握建设</w:t>
      </w:r>
      <w:r>
        <w:rPr>
          <w:spacing w:val="1"/>
          <w:w w:val="95"/>
        </w:rPr>
        <w:t> </w:t>
      </w:r>
      <w:r>
        <w:rPr>
          <w:w w:val="95"/>
        </w:rPr>
        <w:t>市场动态情况，全面了解建设项目人员、物资、环境等资源</w:t>
      </w:r>
      <w:r>
        <w:rPr>
          <w:spacing w:val="1"/>
          <w:w w:val="95"/>
        </w:rPr>
        <w:t> </w:t>
      </w:r>
      <w:r>
        <w:rPr>
          <w:w w:val="95"/>
        </w:rPr>
        <w:t>情况和土地、交通、气候等建设条件，对建设过程中发生的</w:t>
      </w:r>
      <w:r>
        <w:rPr>
          <w:spacing w:val="1"/>
          <w:w w:val="95"/>
        </w:rPr>
        <w:t> </w:t>
      </w:r>
      <w:r>
        <w:rPr/>
        <w:t>管理行为的真实、合法和效益情况作出客观评价。</w:t>
      </w:r>
    </w:p>
    <w:p>
      <w:pPr>
        <w:pStyle w:val="BodyText"/>
        <w:spacing w:before="4"/>
        <w:ind w:left="860" w:firstLine="0"/>
        <w:rPr>
          <w:rFonts w:ascii="黑体" w:eastAsia="黑体" w:hint="eastAsia"/>
        </w:rPr>
      </w:pPr>
      <w:bookmarkStart w:name="_bookmark12" w:id="13"/>
      <w:bookmarkEnd w:id="13"/>
      <w:r>
        <w:rPr/>
      </w:r>
      <w:r>
        <w:rPr>
          <w:rFonts w:ascii="黑体" w:eastAsia="黑体" w:hint="eastAsia"/>
          <w:w w:val="95"/>
        </w:rPr>
        <w:t>四、根据建设项目目标开展审计</w:t>
      </w:r>
    </w:p>
    <w:p>
      <w:pPr>
        <w:pStyle w:val="BodyText"/>
        <w:spacing w:line="338" w:lineRule="auto" w:before="163"/>
        <w:ind w:right="357"/>
        <w:jc w:val="both"/>
      </w:pPr>
      <w:r>
        <w:rPr>
          <w:w w:val="95"/>
        </w:rPr>
        <w:t>每个建设项目都有建设目标，不同类型、不同管理模式</w:t>
      </w:r>
      <w:r>
        <w:rPr>
          <w:spacing w:val="1"/>
          <w:w w:val="95"/>
        </w:rPr>
        <w:t> </w:t>
      </w:r>
      <w:r>
        <w:rPr>
          <w:spacing w:val="11"/>
          <w:w w:val="95"/>
        </w:rPr>
        <w:t>的建设项目各有其特点，内部审计机构对建设项目开展审</w:t>
      </w:r>
      <w:r>
        <w:rPr>
          <w:spacing w:val="1"/>
          <w:w w:val="95"/>
        </w:rPr>
        <w:t> </w:t>
      </w:r>
      <w:r>
        <w:rPr>
          <w:w w:val="95"/>
        </w:rPr>
        <w:t>计，要根据项目建设目标，结合项目类型、管理模式，有重</w:t>
      </w:r>
    </w:p>
    <w:p>
      <w:pPr>
        <w:spacing w:after="0" w:line="338" w:lineRule="auto"/>
        <w:jc w:val="both"/>
        <w:sectPr>
          <w:footerReference w:type="even" r:id="rId7"/>
          <w:footerReference w:type="default" r:id="rId8"/>
          <w:pgSz w:w="11910" w:h="16840"/>
          <w:pgMar w:footer="1211" w:header="0" w:top="1540" w:bottom="1400" w:left="1580" w:right="1440"/>
          <w:pgNumType w:start="10"/>
        </w:sectPr>
      </w:pPr>
    </w:p>
    <w:p>
      <w:pPr>
        <w:pStyle w:val="BodyText"/>
        <w:spacing w:before="26"/>
        <w:ind w:firstLine="0"/>
      </w:pPr>
      <w:r>
        <w:rPr/>
        <w:t>点地开展审计。</w:t>
      </w:r>
    </w:p>
    <w:p>
      <w:pPr>
        <w:pStyle w:val="BodyText"/>
        <w:ind w:left="860" w:firstLine="0"/>
        <w:rPr>
          <w:rFonts w:ascii="黑体" w:eastAsia="黑体" w:hint="eastAsia"/>
        </w:rPr>
      </w:pPr>
      <w:bookmarkStart w:name="_bookmark13" w:id="14"/>
      <w:bookmarkEnd w:id="14"/>
      <w:r>
        <w:rPr/>
      </w:r>
      <w:r>
        <w:rPr>
          <w:rFonts w:ascii="黑体" w:eastAsia="黑体" w:hint="eastAsia"/>
          <w:w w:val="95"/>
        </w:rPr>
        <w:t>五、严格履行审计程序，提高审计工作质量</w:t>
      </w:r>
    </w:p>
    <w:p>
      <w:pPr>
        <w:pStyle w:val="BodyText"/>
        <w:spacing w:line="338" w:lineRule="auto" w:before="169"/>
        <w:ind w:right="345"/>
        <w:jc w:val="both"/>
      </w:pPr>
      <w:r>
        <w:rPr>
          <w:w w:val="95"/>
        </w:rPr>
        <w:t>内部审计机构和内部审计人员对建设项目开展审计，要</w:t>
      </w:r>
      <w:r>
        <w:rPr>
          <w:spacing w:val="1"/>
          <w:w w:val="95"/>
        </w:rPr>
        <w:t> </w:t>
      </w:r>
      <w:r>
        <w:rPr>
          <w:w w:val="95"/>
        </w:rPr>
        <w:t>履行必要的审计程序，控制审计风险，严格保证审计质量，</w:t>
      </w:r>
      <w:r>
        <w:rPr>
          <w:spacing w:val="1"/>
          <w:w w:val="95"/>
        </w:rPr>
        <w:t> </w:t>
      </w:r>
      <w:r>
        <w:rPr/>
        <w:t>谨慎出具审计意见。</w:t>
      </w:r>
    </w:p>
    <w:p>
      <w:pPr>
        <w:pStyle w:val="BodyText"/>
        <w:spacing w:before="7"/>
        <w:ind w:left="0" w:firstLine="0"/>
        <w:rPr>
          <w:sz w:val="42"/>
        </w:rPr>
      </w:pPr>
    </w:p>
    <w:p>
      <w:pPr>
        <w:pStyle w:val="BodyText"/>
        <w:spacing w:line="364" w:lineRule="auto" w:before="0"/>
        <w:ind w:left="860" w:right="2585" w:firstLine="638"/>
        <w:rPr>
          <w:rFonts w:ascii="黑体" w:eastAsia="黑体" w:hint="eastAsia"/>
        </w:rPr>
      </w:pPr>
      <w:bookmarkStart w:name="_bookmark14" w:id="15"/>
      <w:bookmarkEnd w:id="15"/>
      <w:r>
        <w:rPr/>
      </w:r>
      <w:r>
        <w:rPr>
          <w:rFonts w:ascii="黑体" w:eastAsia="黑体" w:hint="eastAsia"/>
          <w:spacing w:val="6"/>
        </w:rPr>
        <w:t>第三节 建设项目审计目标和内容</w:t>
      </w:r>
      <w:bookmarkStart w:name="_bookmark15" w:id="16"/>
      <w:bookmarkEnd w:id="16"/>
      <w:r>
        <w:rPr>
          <w:rFonts w:ascii="黑体" w:eastAsia="黑体" w:hint="eastAsia"/>
        </w:rPr>
        <w:t>一、建设项目审计目标</w:t>
      </w:r>
    </w:p>
    <w:p>
      <w:pPr>
        <w:pStyle w:val="BodyText"/>
        <w:spacing w:before="62"/>
        <w:ind w:left="860" w:firstLine="0"/>
        <w:rPr>
          <w:rFonts w:ascii="楷体" w:eastAsia="楷体" w:hint="eastAsia"/>
        </w:rPr>
      </w:pPr>
      <w:r>
        <w:rPr>
          <w:rFonts w:ascii="楷体" w:eastAsia="楷体" w:hint="eastAsia"/>
        </w:rPr>
        <w:t>（一）建设项目审计的总体目标</w:t>
      </w:r>
    </w:p>
    <w:p>
      <w:pPr>
        <w:pStyle w:val="BodyText"/>
        <w:spacing w:line="338" w:lineRule="auto" w:before="147"/>
        <w:ind w:right="345"/>
        <w:jc w:val="both"/>
      </w:pPr>
      <w:r>
        <w:rPr>
          <w:w w:val="95"/>
        </w:rPr>
        <w:t>建设项目审计的总体目标，是通过对建设项目建设全过</w:t>
      </w:r>
      <w:r>
        <w:rPr>
          <w:spacing w:val="1"/>
          <w:w w:val="95"/>
        </w:rPr>
        <w:t> </w:t>
      </w:r>
      <w:r>
        <w:rPr>
          <w:w w:val="95"/>
        </w:rPr>
        <w:t>程各项技术经济活动进行监督和评价，确认建设项目建设与</w:t>
      </w:r>
      <w:r>
        <w:rPr>
          <w:spacing w:val="1"/>
          <w:w w:val="95"/>
        </w:rPr>
        <w:t> </w:t>
      </w:r>
      <w:r>
        <w:rPr>
          <w:w w:val="95"/>
        </w:rPr>
        <w:t>管理活动的真实性、合法性和效益性，促进项目建设质量、</w:t>
      </w:r>
      <w:r>
        <w:rPr>
          <w:spacing w:val="1"/>
          <w:w w:val="95"/>
        </w:rPr>
        <w:t> </w:t>
      </w:r>
      <w:r>
        <w:rPr>
          <w:w w:val="95"/>
        </w:rPr>
        <w:t>工期、成本等建设目标顺利实现，促进提升项目绩效，增加</w:t>
      </w:r>
      <w:r>
        <w:rPr>
          <w:spacing w:val="1"/>
          <w:w w:val="95"/>
        </w:rPr>
        <w:t> </w:t>
      </w:r>
      <w:r>
        <w:rPr/>
        <w:t>建设项目价值。</w:t>
      </w:r>
    </w:p>
    <w:p>
      <w:pPr>
        <w:pStyle w:val="BodyText"/>
        <w:spacing w:before="4"/>
        <w:ind w:left="860" w:firstLine="0"/>
        <w:rPr>
          <w:rFonts w:ascii="楷体" w:eastAsia="楷体" w:hint="eastAsia"/>
        </w:rPr>
      </w:pPr>
      <w:r>
        <w:rPr>
          <w:rFonts w:ascii="楷体" w:eastAsia="楷体" w:hint="eastAsia"/>
        </w:rPr>
        <w:t>（二）建设项目审计的具体目标</w:t>
      </w:r>
    </w:p>
    <w:p>
      <w:pPr>
        <w:pStyle w:val="ListParagraph"/>
        <w:numPr>
          <w:ilvl w:val="0"/>
          <w:numId w:val="4"/>
        </w:numPr>
        <w:tabs>
          <w:tab w:pos="1183" w:val="left" w:leader="none"/>
        </w:tabs>
        <w:spacing w:line="240" w:lineRule="auto" w:before="168" w:after="0"/>
        <w:ind w:left="1182" w:right="0" w:hanging="323"/>
        <w:jc w:val="left"/>
        <w:rPr>
          <w:sz w:val="32"/>
        </w:rPr>
      </w:pPr>
      <w:r>
        <w:rPr>
          <w:sz w:val="32"/>
        </w:rPr>
        <w:t>规范建设管理</w:t>
      </w:r>
    </w:p>
    <w:p>
      <w:pPr>
        <w:pStyle w:val="BodyText"/>
        <w:spacing w:line="338" w:lineRule="auto"/>
        <w:ind w:right="357"/>
        <w:jc w:val="both"/>
      </w:pPr>
      <w:r>
        <w:rPr>
          <w:spacing w:val="13"/>
          <w:w w:val="95"/>
        </w:rPr>
        <w:t>内部审计机构以促进项目管理机构和参建单位提升管</w:t>
      </w:r>
      <w:r>
        <w:rPr>
          <w:spacing w:val="1"/>
          <w:w w:val="95"/>
        </w:rPr>
        <w:t> </w:t>
      </w:r>
      <w:r>
        <w:rPr>
          <w:w w:val="95"/>
        </w:rPr>
        <w:t>理水平，理顺建设项目内外部关系，规范建设行为，提升项</w:t>
      </w:r>
      <w:r>
        <w:rPr>
          <w:spacing w:val="1"/>
          <w:w w:val="95"/>
        </w:rPr>
        <w:t> </w:t>
      </w:r>
      <w:r>
        <w:rPr>
          <w:w w:val="95"/>
        </w:rPr>
        <w:t>目质量和效益为目标。一是要确认建设项目与国家法律法规</w:t>
      </w:r>
      <w:r>
        <w:rPr>
          <w:spacing w:val="1"/>
          <w:w w:val="95"/>
        </w:rPr>
        <w:t> </w:t>
      </w:r>
      <w:r>
        <w:rPr>
          <w:w w:val="95"/>
        </w:rPr>
        <w:t>和行业规范的符合程度；二是要确认项目管理机构和参建单</w:t>
      </w:r>
      <w:r>
        <w:rPr>
          <w:spacing w:val="1"/>
          <w:w w:val="95"/>
        </w:rPr>
        <w:t> </w:t>
      </w:r>
      <w:r>
        <w:rPr>
          <w:w w:val="95"/>
        </w:rPr>
        <w:t>位对本组织内部控制体系的符合程度；三是要确认项目建设</w:t>
      </w:r>
      <w:r>
        <w:rPr>
          <w:spacing w:val="1"/>
          <w:w w:val="95"/>
        </w:rPr>
        <w:t> </w:t>
      </w:r>
      <w:r>
        <w:rPr>
          <w:w w:val="95"/>
        </w:rPr>
        <w:t>中对各项建设设计和施工技术规程、规范以及本项目的设计</w:t>
      </w:r>
      <w:r>
        <w:rPr>
          <w:spacing w:val="1"/>
          <w:w w:val="95"/>
        </w:rPr>
        <w:t> </w:t>
      </w:r>
      <w:r>
        <w:rPr>
          <w:w w:val="95"/>
        </w:rPr>
        <w:t>文件的符合程度；四是要确认项目财务信息、进度信息、投</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jc w:val="both"/>
      </w:pPr>
      <w:r>
        <w:rPr>
          <w:w w:val="95"/>
        </w:rPr>
        <w:t>资完成信息的真实性，关注工程数量、质量、建设内容和过</w:t>
      </w:r>
      <w:r>
        <w:rPr>
          <w:spacing w:val="1"/>
          <w:w w:val="95"/>
        </w:rPr>
        <w:t> </w:t>
      </w:r>
      <w:r>
        <w:rPr>
          <w:w w:val="95"/>
        </w:rPr>
        <w:t>程的真实性。同时，审计还应当关注财经制度和廉政纪律执</w:t>
      </w:r>
      <w:r>
        <w:rPr>
          <w:spacing w:val="1"/>
          <w:w w:val="95"/>
        </w:rPr>
        <w:t> </w:t>
      </w:r>
      <w:r>
        <w:rPr/>
        <w:t>行情况，协助促进反腐倡廉机制建设。</w:t>
      </w:r>
    </w:p>
    <w:p>
      <w:pPr>
        <w:pStyle w:val="ListParagraph"/>
        <w:numPr>
          <w:ilvl w:val="0"/>
          <w:numId w:val="4"/>
        </w:numPr>
        <w:tabs>
          <w:tab w:pos="1183" w:val="left" w:leader="none"/>
        </w:tabs>
        <w:spacing w:line="240" w:lineRule="auto" w:before="3" w:after="0"/>
        <w:ind w:left="1182" w:right="0" w:hanging="323"/>
        <w:jc w:val="left"/>
        <w:rPr>
          <w:sz w:val="32"/>
        </w:rPr>
      </w:pPr>
      <w:r>
        <w:rPr>
          <w:sz w:val="32"/>
        </w:rPr>
        <w:t>揭示建设风险</w:t>
      </w:r>
    </w:p>
    <w:p>
      <w:pPr>
        <w:pStyle w:val="BodyText"/>
        <w:spacing w:line="338" w:lineRule="auto" w:before="169"/>
        <w:ind w:right="357"/>
        <w:jc w:val="both"/>
      </w:pPr>
      <w:r>
        <w:rPr>
          <w:w w:val="95"/>
        </w:rPr>
        <w:t>内部审计机构关注建设项目在建设各阶段，在工期、质</w:t>
      </w:r>
      <w:r>
        <w:rPr>
          <w:spacing w:val="1"/>
          <w:w w:val="95"/>
        </w:rPr>
        <w:t> </w:t>
      </w:r>
      <w:r>
        <w:rPr>
          <w:w w:val="95"/>
        </w:rPr>
        <w:t>量、成本、安全、环境等管理中可能存在的薄弱环节、偏差</w:t>
      </w:r>
      <w:r>
        <w:rPr>
          <w:spacing w:val="1"/>
          <w:w w:val="95"/>
        </w:rPr>
        <w:t> </w:t>
      </w:r>
      <w:r>
        <w:rPr>
          <w:w w:val="95"/>
        </w:rPr>
        <w:t>和风险，协助项目管理单位查找漏洞和缺陷，促进规范管理</w:t>
      </w:r>
      <w:r>
        <w:rPr>
          <w:spacing w:val="1"/>
          <w:w w:val="95"/>
        </w:rPr>
        <w:t> </w:t>
      </w:r>
      <w:r>
        <w:rPr/>
        <w:t>和风险防范。</w:t>
      </w:r>
    </w:p>
    <w:p>
      <w:pPr>
        <w:pStyle w:val="ListParagraph"/>
        <w:numPr>
          <w:ilvl w:val="0"/>
          <w:numId w:val="4"/>
        </w:numPr>
        <w:tabs>
          <w:tab w:pos="1183" w:val="left" w:leader="none"/>
        </w:tabs>
        <w:spacing w:line="240" w:lineRule="auto" w:before="3" w:after="0"/>
        <w:ind w:left="1182" w:right="0" w:hanging="323"/>
        <w:jc w:val="left"/>
        <w:rPr>
          <w:sz w:val="32"/>
        </w:rPr>
      </w:pPr>
      <w:r>
        <w:rPr>
          <w:sz w:val="32"/>
        </w:rPr>
        <w:t>提升建设项目绩效</w:t>
      </w:r>
    </w:p>
    <w:p>
      <w:pPr>
        <w:pStyle w:val="BodyText"/>
        <w:spacing w:line="338" w:lineRule="auto" w:before="169"/>
        <w:ind w:right="345"/>
        <w:jc w:val="both"/>
      </w:pPr>
      <w:r>
        <w:rPr>
          <w:w w:val="95"/>
        </w:rPr>
        <w:t>内部审计机构在审计中应当检验建设目标实现程度，提</w:t>
      </w:r>
      <w:r>
        <w:rPr>
          <w:spacing w:val="1"/>
          <w:w w:val="95"/>
        </w:rPr>
        <w:t> </w:t>
      </w:r>
      <w:r>
        <w:rPr>
          <w:w w:val="95"/>
        </w:rPr>
        <w:t>升项目效益，从而增加项目投资人的回报。一是确认项目进</w:t>
      </w:r>
      <w:r>
        <w:rPr>
          <w:spacing w:val="1"/>
          <w:w w:val="95"/>
        </w:rPr>
        <w:t> </w:t>
      </w:r>
      <w:r>
        <w:rPr>
          <w:w w:val="95"/>
        </w:rPr>
        <w:t>度目标任务是否实现。项目按期交付使用，就能尽早实现投</w:t>
      </w:r>
      <w:r>
        <w:rPr>
          <w:spacing w:val="1"/>
          <w:w w:val="95"/>
        </w:rPr>
        <w:t> </w:t>
      </w:r>
      <w:r>
        <w:rPr>
          <w:w w:val="95"/>
        </w:rPr>
        <w:t>资效益。二是确认建设项目质量、安全控制目标是否实现。</w:t>
      </w:r>
      <w:r>
        <w:rPr>
          <w:spacing w:val="1"/>
          <w:w w:val="95"/>
        </w:rPr>
        <w:t> </w:t>
      </w:r>
      <w:r>
        <w:rPr>
          <w:w w:val="95"/>
        </w:rPr>
        <w:t>建设项目的质量、安全风险同时也是审计关注的重要风险。</w:t>
      </w:r>
      <w:r>
        <w:rPr>
          <w:spacing w:val="1"/>
          <w:w w:val="95"/>
        </w:rPr>
        <w:t> </w:t>
      </w:r>
      <w:r>
        <w:rPr>
          <w:w w:val="95"/>
        </w:rPr>
        <w:t>三是确认项目投资控制及绩效目标是否实现。通过对项目造</w:t>
      </w:r>
      <w:r>
        <w:rPr>
          <w:spacing w:val="1"/>
          <w:w w:val="95"/>
        </w:rPr>
        <w:t> </w:t>
      </w:r>
      <w:r>
        <w:rPr>
          <w:w w:val="95"/>
        </w:rPr>
        <w:t>价控制提出切实可行的审计意见和建议，完成阶段性或单项</w:t>
      </w:r>
      <w:r>
        <w:rPr>
          <w:spacing w:val="1"/>
          <w:w w:val="95"/>
        </w:rPr>
        <w:t> </w:t>
      </w:r>
      <w:r>
        <w:rPr/>
        <w:t>工程造价审计，能直接节约投资，提高项目绩效。</w:t>
      </w:r>
    </w:p>
    <w:p>
      <w:pPr>
        <w:pStyle w:val="BodyText"/>
        <w:spacing w:before="7"/>
        <w:ind w:left="860" w:firstLine="0"/>
        <w:rPr>
          <w:rFonts w:ascii="黑体" w:eastAsia="黑体" w:hint="eastAsia"/>
        </w:rPr>
      </w:pPr>
      <w:bookmarkStart w:name="_bookmark16" w:id="17"/>
      <w:bookmarkEnd w:id="17"/>
      <w:r>
        <w:rPr/>
      </w:r>
      <w:r>
        <w:rPr>
          <w:rFonts w:ascii="黑体" w:eastAsia="黑体" w:hint="eastAsia"/>
          <w:w w:val="95"/>
        </w:rPr>
        <w:t>二、建设项目审计内容</w:t>
      </w:r>
    </w:p>
    <w:p>
      <w:pPr>
        <w:pStyle w:val="BodyText"/>
        <w:spacing w:line="338" w:lineRule="auto" w:before="163"/>
        <w:ind w:right="345"/>
        <w:jc w:val="both"/>
      </w:pPr>
      <w:r>
        <w:rPr>
          <w:w w:val="95"/>
        </w:rPr>
        <w:t>建设项目审计内容主要包括：建设项目前期决策审计、</w:t>
      </w:r>
      <w:r>
        <w:rPr>
          <w:spacing w:val="1"/>
          <w:w w:val="95"/>
        </w:rPr>
        <w:t> </w:t>
      </w:r>
      <w:r>
        <w:rPr>
          <w:w w:val="95"/>
        </w:rPr>
        <w:t>建设项目内部控制与风险管理审计、建设项目采购审计、建</w:t>
      </w:r>
      <w:r>
        <w:rPr>
          <w:spacing w:val="1"/>
          <w:w w:val="95"/>
        </w:rPr>
        <w:t> </w:t>
      </w:r>
      <w:r>
        <w:rPr>
          <w:w w:val="95"/>
        </w:rPr>
        <w:t>设项目工程管理审计、建设项目工程造价审计、建设项目财</w:t>
      </w:r>
      <w:r>
        <w:rPr>
          <w:spacing w:val="1"/>
          <w:w w:val="95"/>
        </w:rPr>
        <w:t> </w:t>
      </w:r>
      <w:r>
        <w:rPr>
          <w:w w:val="95"/>
        </w:rPr>
        <w:t>务审计、建设项目绩效审计等。具体到每个审计项目时，审</w:t>
      </w:r>
      <w:r>
        <w:rPr>
          <w:spacing w:val="1"/>
          <w:w w:val="95"/>
        </w:rPr>
        <w:t> </w:t>
      </w:r>
      <w:r>
        <w:rPr>
          <w:w w:val="95"/>
        </w:rPr>
        <w:t>计内容视开展审计的时间和项目建设进展情况而有所不同。</w:t>
      </w:r>
      <w:r>
        <w:rPr>
          <w:spacing w:val="1"/>
          <w:w w:val="95"/>
        </w:rPr>
        <w:t> </w:t>
      </w:r>
      <w:r>
        <w:rPr>
          <w:w w:val="95"/>
        </w:rPr>
        <w:t>在项目前期、建设期、完工验收阶段的审计内容主要包括：</w:t>
      </w:r>
    </w:p>
    <w:p>
      <w:pPr>
        <w:spacing w:after="0" w:line="338" w:lineRule="auto"/>
        <w:jc w:val="both"/>
        <w:sectPr>
          <w:pgSz w:w="11910" w:h="16840"/>
          <w:pgMar w:header="0" w:footer="1211" w:top="1540" w:bottom="1400" w:left="1580" w:right="1440"/>
        </w:sectPr>
      </w:pPr>
    </w:p>
    <w:p>
      <w:pPr>
        <w:pStyle w:val="BodyText"/>
        <w:spacing w:before="26"/>
        <w:ind w:left="860" w:firstLine="0"/>
        <w:rPr>
          <w:rFonts w:ascii="楷体" w:eastAsia="楷体" w:hint="eastAsia"/>
        </w:rPr>
      </w:pPr>
      <w:r>
        <w:rPr>
          <w:rFonts w:ascii="楷体" w:eastAsia="楷体" w:hint="eastAsia"/>
        </w:rPr>
        <w:t>（一）项目前期阶段审计内容</w:t>
      </w:r>
    </w:p>
    <w:p>
      <w:pPr>
        <w:pStyle w:val="ListParagraph"/>
        <w:numPr>
          <w:ilvl w:val="0"/>
          <w:numId w:val="5"/>
        </w:numPr>
        <w:tabs>
          <w:tab w:pos="1183" w:val="left" w:leader="none"/>
        </w:tabs>
        <w:spacing w:line="240" w:lineRule="auto" w:before="168" w:after="0"/>
        <w:ind w:left="1182" w:right="0" w:hanging="323"/>
        <w:jc w:val="left"/>
        <w:rPr>
          <w:sz w:val="32"/>
        </w:rPr>
      </w:pPr>
      <w:r>
        <w:rPr>
          <w:sz w:val="32"/>
        </w:rPr>
        <w:t>基本建设程序的规范性</w:t>
      </w:r>
    </w:p>
    <w:p>
      <w:pPr>
        <w:pStyle w:val="BodyText"/>
        <w:spacing w:line="338" w:lineRule="auto" w:before="169"/>
        <w:ind w:right="345"/>
        <w:jc w:val="both"/>
      </w:pPr>
      <w:r>
        <w:rPr>
          <w:w w:val="95"/>
        </w:rPr>
        <w:t>基本建设程序主要包括项目建议书、可行性研究、设计</w:t>
      </w:r>
      <w:r>
        <w:rPr>
          <w:spacing w:val="1"/>
          <w:w w:val="95"/>
        </w:rPr>
        <w:t> </w:t>
      </w:r>
      <w:r>
        <w:rPr>
          <w:w w:val="95"/>
        </w:rPr>
        <w:t>工作阶段、建设准备阶段、建设实施阶段、竣工验收阶段、</w:t>
      </w:r>
      <w:r>
        <w:rPr>
          <w:spacing w:val="1"/>
          <w:w w:val="95"/>
        </w:rPr>
        <w:t> </w:t>
      </w:r>
      <w:r>
        <w:rPr>
          <w:w w:val="95"/>
        </w:rPr>
        <w:t>后评价阶段等，具体阶段划分和审批要求视项目所处行业、</w:t>
      </w:r>
      <w:r>
        <w:rPr>
          <w:spacing w:val="1"/>
          <w:w w:val="95"/>
        </w:rPr>
        <w:t> </w:t>
      </w:r>
      <w:r>
        <w:rPr/>
        <w:t>投资大小、是否使用财政资金等条件各有不同。</w:t>
      </w:r>
    </w:p>
    <w:p>
      <w:pPr>
        <w:pStyle w:val="BodyText"/>
        <w:spacing w:line="338" w:lineRule="auto" w:before="3"/>
        <w:ind w:right="357"/>
        <w:jc w:val="both"/>
      </w:pPr>
      <w:r>
        <w:rPr>
          <w:spacing w:val="13"/>
          <w:w w:val="95"/>
        </w:rPr>
        <w:t>对建设程序和前期工作进行审计时需要关注的问题主</w:t>
      </w:r>
      <w:r>
        <w:rPr>
          <w:spacing w:val="1"/>
          <w:w w:val="95"/>
        </w:rPr>
        <w:t> </w:t>
      </w:r>
      <w:r>
        <w:rPr>
          <w:w w:val="95"/>
        </w:rPr>
        <w:t>要是违反基本建设程序搞建设、逃避国家审批等。审计时要</w:t>
      </w:r>
      <w:r>
        <w:rPr>
          <w:spacing w:val="1"/>
          <w:w w:val="95"/>
        </w:rPr>
        <w:t> </w:t>
      </w:r>
      <w:r>
        <w:rPr>
          <w:w w:val="95"/>
        </w:rPr>
        <w:t>按照建设投资管理规定，审查项目立项决策的程序，确定项</w:t>
      </w:r>
      <w:r>
        <w:rPr>
          <w:spacing w:val="1"/>
          <w:w w:val="95"/>
        </w:rPr>
        <w:t> </w:t>
      </w:r>
      <w:r>
        <w:rPr>
          <w:w w:val="95"/>
        </w:rPr>
        <w:t>目论证是否充分，有无违反建设管理程序虚报项目和投资等</w:t>
      </w:r>
      <w:r>
        <w:rPr>
          <w:spacing w:val="1"/>
          <w:w w:val="95"/>
        </w:rPr>
        <w:t> </w:t>
      </w:r>
      <w:r>
        <w:rPr/>
        <w:t>问题。</w:t>
      </w:r>
    </w:p>
    <w:p>
      <w:pPr>
        <w:pStyle w:val="ListParagraph"/>
        <w:numPr>
          <w:ilvl w:val="0"/>
          <w:numId w:val="5"/>
        </w:numPr>
        <w:tabs>
          <w:tab w:pos="1183" w:val="left" w:leader="none"/>
        </w:tabs>
        <w:spacing w:line="240" w:lineRule="auto" w:before="7" w:after="0"/>
        <w:ind w:left="1182" w:right="0" w:hanging="323"/>
        <w:jc w:val="left"/>
        <w:rPr>
          <w:sz w:val="32"/>
        </w:rPr>
      </w:pPr>
      <w:r>
        <w:rPr>
          <w:sz w:val="32"/>
        </w:rPr>
        <w:t>项目前期文件的真实性、科学性和完整性</w:t>
      </w:r>
    </w:p>
    <w:p>
      <w:pPr>
        <w:pStyle w:val="BodyText"/>
        <w:spacing w:line="338" w:lineRule="auto"/>
        <w:ind w:right="357"/>
        <w:jc w:val="both"/>
      </w:pPr>
      <w:r>
        <w:rPr>
          <w:w w:val="95"/>
        </w:rPr>
        <w:t>项目投资估算、概算来自前期工作形成的设计文件。因</w:t>
      </w:r>
      <w:r>
        <w:rPr>
          <w:spacing w:val="1"/>
          <w:w w:val="95"/>
        </w:rPr>
        <w:t> </w:t>
      </w:r>
      <w:r>
        <w:rPr>
          <w:w w:val="95"/>
        </w:rPr>
        <w:t>此，前期文件的真实性、编制的科学性，直接决定了项目能</w:t>
      </w:r>
      <w:r>
        <w:rPr>
          <w:spacing w:val="1"/>
          <w:w w:val="95"/>
        </w:rPr>
        <w:t> </w:t>
      </w:r>
      <w:r>
        <w:rPr>
          <w:w w:val="95"/>
        </w:rPr>
        <w:t>申请到的建设资金数额，应当加以重点关注。同时，项目前</w:t>
      </w:r>
      <w:r>
        <w:rPr>
          <w:spacing w:val="1"/>
          <w:w w:val="95"/>
        </w:rPr>
        <w:t> </w:t>
      </w:r>
      <w:r>
        <w:rPr>
          <w:w w:val="95"/>
        </w:rPr>
        <w:t>期文件中提到的内外部建设条件是否落实、对项目建成后效</w:t>
      </w:r>
      <w:r>
        <w:rPr>
          <w:spacing w:val="1"/>
          <w:w w:val="95"/>
        </w:rPr>
        <w:t> </w:t>
      </w:r>
      <w:r>
        <w:rPr/>
        <w:t>益的预测是否科学等，也是审计的重要内容。</w:t>
      </w:r>
    </w:p>
    <w:p>
      <w:pPr>
        <w:pStyle w:val="ListParagraph"/>
        <w:numPr>
          <w:ilvl w:val="0"/>
          <w:numId w:val="5"/>
        </w:numPr>
        <w:tabs>
          <w:tab w:pos="1183" w:val="left" w:leader="none"/>
        </w:tabs>
        <w:spacing w:line="240" w:lineRule="auto" w:before="4" w:after="0"/>
        <w:ind w:left="1182" w:right="0" w:hanging="323"/>
        <w:jc w:val="left"/>
        <w:rPr>
          <w:sz w:val="32"/>
        </w:rPr>
      </w:pPr>
      <w:r>
        <w:rPr>
          <w:sz w:val="32"/>
        </w:rPr>
        <w:t>前期工作成果的有效性</w:t>
      </w:r>
    </w:p>
    <w:p>
      <w:pPr>
        <w:pStyle w:val="BodyText"/>
        <w:spacing w:line="338" w:lineRule="auto"/>
        <w:ind w:right="345"/>
        <w:jc w:val="both"/>
      </w:pPr>
      <w:r>
        <w:rPr>
          <w:w w:val="95"/>
        </w:rPr>
        <w:t>前期阶段审计除了关注合规性外，也要更多关注前期工</w:t>
      </w:r>
      <w:r>
        <w:rPr>
          <w:spacing w:val="1"/>
          <w:w w:val="95"/>
        </w:rPr>
        <w:t> </w:t>
      </w:r>
      <w:r>
        <w:rPr>
          <w:w w:val="95"/>
        </w:rPr>
        <w:t>作成果的有效性。要通过对初步设计、施工图设计的复核，</w:t>
      </w:r>
      <w:r>
        <w:rPr>
          <w:spacing w:val="1"/>
          <w:w w:val="95"/>
        </w:rPr>
        <w:t> </w:t>
      </w:r>
      <w:r>
        <w:rPr/>
        <w:t>发现设计工作中可能存在的错误。</w:t>
      </w:r>
    </w:p>
    <w:p>
      <w:pPr>
        <w:pStyle w:val="ListParagraph"/>
        <w:numPr>
          <w:ilvl w:val="0"/>
          <w:numId w:val="5"/>
        </w:numPr>
        <w:tabs>
          <w:tab w:pos="1183" w:val="left" w:leader="none"/>
        </w:tabs>
        <w:spacing w:line="240" w:lineRule="auto" w:before="4" w:after="0"/>
        <w:ind w:left="1182" w:right="0" w:hanging="323"/>
        <w:jc w:val="left"/>
        <w:rPr>
          <w:sz w:val="32"/>
        </w:rPr>
      </w:pPr>
      <w:r>
        <w:rPr>
          <w:sz w:val="32"/>
        </w:rPr>
        <w:t>项目资金来源的可靠性</w:t>
      </w:r>
    </w:p>
    <w:p>
      <w:pPr>
        <w:pStyle w:val="BodyText"/>
        <w:spacing w:line="340" w:lineRule="auto" w:before="162"/>
        <w:ind w:right="199"/>
      </w:pPr>
      <w:r>
        <w:rPr/>
        <w:t>全额政府投资的项目一般主要依据投资计划，审计资金</w:t>
      </w:r>
      <w:r>
        <w:rPr>
          <w:spacing w:val="-15"/>
          <w:w w:val="95"/>
        </w:rPr>
        <w:t>到位的及时性。主要查处不按承诺筹集、安排配套建设资金，</w:t>
      </w:r>
    </w:p>
    <w:p>
      <w:pPr>
        <w:spacing w:after="0" w:line="340" w:lineRule="auto"/>
        <w:sectPr>
          <w:pgSz w:w="11910" w:h="16840"/>
          <w:pgMar w:header="0" w:footer="1211" w:top="1540" w:bottom="1400" w:left="1580" w:right="1440"/>
        </w:sectPr>
      </w:pPr>
    </w:p>
    <w:p>
      <w:pPr>
        <w:pStyle w:val="BodyText"/>
        <w:spacing w:line="338" w:lineRule="auto" w:before="26"/>
        <w:ind w:right="360" w:firstLine="0"/>
      </w:pPr>
      <w:r>
        <w:rPr>
          <w:w w:val="95"/>
        </w:rPr>
        <w:t>导致工程建设资金严重不足，从而造成建设内容大幅缩水等</w:t>
      </w:r>
      <w:r>
        <w:rPr>
          <w:spacing w:val="1"/>
          <w:w w:val="95"/>
        </w:rPr>
        <w:t> </w:t>
      </w:r>
      <w:r>
        <w:rPr/>
        <w:t>问题。</w:t>
      </w:r>
    </w:p>
    <w:p>
      <w:pPr>
        <w:pStyle w:val="BodyText"/>
        <w:spacing w:line="338" w:lineRule="auto" w:before="1"/>
        <w:ind w:right="360"/>
        <w:jc w:val="both"/>
      </w:pPr>
      <w:r>
        <w:rPr>
          <w:w w:val="95"/>
        </w:rPr>
        <w:t>融资建设的项目审计中要详细审核融资条件，确认利率</w:t>
      </w:r>
      <w:r>
        <w:rPr>
          <w:spacing w:val="1"/>
          <w:w w:val="95"/>
        </w:rPr>
        <w:t> </w:t>
      </w:r>
      <w:r>
        <w:rPr>
          <w:w w:val="95"/>
        </w:rPr>
        <w:t>和相关约束条款是否高于当时的市场平均水平。对于使用了</w:t>
      </w:r>
      <w:r>
        <w:rPr>
          <w:spacing w:val="1"/>
          <w:w w:val="95"/>
        </w:rPr>
        <w:t> </w:t>
      </w:r>
      <w:r>
        <w:rPr>
          <w:spacing w:val="11"/>
          <w:w w:val="95"/>
        </w:rPr>
        <w:t>股权融资方式的项目，需要依据相关法律法规审核股权发</w:t>
      </w:r>
      <w:r>
        <w:rPr>
          <w:spacing w:val="1"/>
          <w:w w:val="95"/>
        </w:rPr>
        <w:t> </w:t>
      </w:r>
      <w:r>
        <w:rPr/>
        <w:t>起、转让的合规性。</w:t>
      </w:r>
    </w:p>
    <w:p>
      <w:pPr>
        <w:pStyle w:val="ListParagraph"/>
        <w:numPr>
          <w:ilvl w:val="0"/>
          <w:numId w:val="5"/>
        </w:numPr>
        <w:tabs>
          <w:tab w:pos="1183" w:val="left" w:leader="none"/>
        </w:tabs>
        <w:spacing w:line="240" w:lineRule="auto" w:before="3" w:after="0"/>
        <w:ind w:left="1182" w:right="0" w:hanging="323"/>
        <w:jc w:val="left"/>
        <w:rPr>
          <w:sz w:val="32"/>
        </w:rPr>
      </w:pPr>
      <w:r>
        <w:rPr>
          <w:sz w:val="32"/>
        </w:rPr>
        <w:t>工程承发包过程的规范性和合同签订的合法性</w:t>
      </w:r>
    </w:p>
    <w:p>
      <w:pPr>
        <w:pStyle w:val="BodyText"/>
        <w:spacing w:line="338" w:lineRule="auto" w:before="165"/>
        <w:ind w:right="199"/>
      </w:pPr>
      <w:r>
        <w:rPr/>
        <w:t>工程采用招标投标等方式确定供应商之后，工程建设甲乙双方应当按照招标结果签订承包合同。审计在此阶段应当关注的问题有：一是未按招标结果签订合同。包括建设单位招标范围或金额小、合同范围或金额大、单位无正当理由未按评标委员会推荐顺序选择中标人、单位违反招标文件实质</w:t>
      </w:r>
      <w:r>
        <w:rPr>
          <w:spacing w:val="11"/>
        </w:rPr>
        <w:t>性约定与中标单位签订补充协议等。二是违规转分包及挂</w:t>
      </w:r>
      <w:r>
        <w:rPr/>
        <w:t>靠。项目业主单位和承包单位违反住建部发布的《建筑工程施工发包与承包违法行为认定查处管理办法》的规定。业主单位违法发包，违规指定工程施工分包单位和物资供应单位等，由关联或者关系单位及人员操控工程，谋取利益造成工</w:t>
      </w:r>
      <w:r>
        <w:rPr>
          <w:spacing w:val="-15"/>
          <w:w w:val="95"/>
        </w:rPr>
        <w:t>程建设成本增高、资金流失；承包单位非法转、分包及挂靠，</w:t>
      </w:r>
      <w:r>
        <w:rPr>
          <w:spacing w:val="1"/>
          <w:w w:val="95"/>
        </w:rPr>
        <w:t> </w:t>
      </w:r>
      <w:r>
        <w:rPr/>
        <w:t>层层截留建设资金，导致建设资金的流失以及工程质量的降低。三是合同不完善。工程在签订承发包合同时，不确定单价，或者采取暂定单价，为在工程价款结算中留下人为操作空间；以“原设计漏项、赶工、提高工程质量”等为由，通过设计变更增加工程量或改变原施工处理方式，以提高工程造价。</w:t>
      </w:r>
    </w:p>
    <w:p>
      <w:pPr>
        <w:spacing w:after="0" w:line="338" w:lineRule="auto"/>
        <w:sectPr>
          <w:pgSz w:w="11910" w:h="16840"/>
          <w:pgMar w:header="0" w:footer="1211" w:top="1540" w:bottom="1400" w:left="1580" w:right="1440"/>
        </w:sectPr>
      </w:pPr>
    </w:p>
    <w:p>
      <w:pPr>
        <w:pStyle w:val="BodyText"/>
        <w:spacing w:before="26"/>
        <w:ind w:left="860" w:firstLine="0"/>
        <w:rPr>
          <w:rFonts w:ascii="楷体" w:eastAsia="楷体" w:hint="eastAsia"/>
        </w:rPr>
      </w:pPr>
      <w:r>
        <w:rPr>
          <w:rFonts w:ascii="楷体" w:eastAsia="楷体" w:hint="eastAsia"/>
        </w:rPr>
        <w:t>（二）项目建设期审计内容</w:t>
      </w:r>
    </w:p>
    <w:p>
      <w:pPr>
        <w:pStyle w:val="BodyText"/>
        <w:spacing w:line="338" w:lineRule="auto"/>
        <w:ind w:right="355"/>
        <w:jc w:val="both"/>
      </w:pPr>
      <w:r>
        <w:rPr>
          <w:w w:val="95"/>
        </w:rPr>
        <w:t>项目建设期，即业主、施工、设计、监理等参建各方在</w:t>
      </w:r>
      <w:r>
        <w:rPr>
          <w:spacing w:val="1"/>
          <w:w w:val="95"/>
        </w:rPr>
        <w:t> </w:t>
      </w:r>
      <w:r>
        <w:rPr>
          <w:w w:val="95"/>
        </w:rPr>
        <w:t>合同框架下紧密配合，将各类建设资源的投入转变为建设产</w:t>
      </w:r>
      <w:r>
        <w:rPr>
          <w:spacing w:val="1"/>
          <w:w w:val="95"/>
        </w:rPr>
        <w:t> </w:t>
      </w:r>
      <w:r>
        <w:rPr/>
        <w:t>品的过程。建设期审计的主要内容包括：</w:t>
      </w:r>
    </w:p>
    <w:p>
      <w:pPr>
        <w:pStyle w:val="ListParagraph"/>
        <w:numPr>
          <w:ilvl w:val="0"/>
          <w:numId w:val="6"/>
        </w:numPr>
        <w:tabs>
          <w:tab w:pos="1183" w:val="left" w:leader="none"/>
        </w:tabs>
        <w:spacing w:line="240" w:lineRule="auto" w:before="4" w:after="0"/>
        <w:ind w:left="1182" w:right="0" w:hanging="323"/>
        <w:jc w:val="left"/>
        <w:rPr>
          <w:sz w:val="32"/>
        </w:rPr>
      </w:pPr>
      <w:r>
        <w:rPr>
          <w:sz w:val="32"/>
        </w:rPr>
        <w:t>工程管理的规范性和有效性</w:t>
      </w:r>
    </w:p>
    <w:p>
      <w:pPr>
        <w:pStyle w:val="BodyText"/>
        <w:spacing w:line="338" w:lineRule="auto"/>
        <w:ind w:right="357"/>
        <w:jc w:val="both"/>
      </w:pPr>
      <w:r>
        <w:rPr>
          <w:w w:val="95"/>
        </w:rPr>
        <w:t>对工期、质量、安全管理进行审计是建设项目审计的重</w:t>
      </w:r>
      <w:r>
        <w:rPr>
          <w:spacing w:val="1"/>
          <w:w w:val="95"/>
        </w:rPr>
        <w:t> </w:t>
      </w:r>
      <w:r>
        <w:rPr>
          <w:w w:val="95"/>
        </w:rPr>
        <w:t>点和难点。首先，审计项目是否按计划编制工期及施工组织</w:t>
      </w:r>
      <w:r>
        <w:rPr>
          <w:spacing w:val="1"/>
          <w:w w:val="95"/>
        </w:rPr>
        <w:t> </w:t>
      </w:r>
      <w:r>
        <w:rPr>
          <w:spacing w:val="11"/>
          <w:w w:val="95"/>
        </w:rPr>
        <w:t>设计并有效执行，是否存在各种因素影响项目工期进展现</w:t>
      </w:r>
      <w:r>
        <w:rPr>
          <w:spacing w:val="1"/>
          <w:w w:val="95"/>
        </w:rPr>
        <w:t> </w:t>
      </w:r>
      <w:r>
        <w:rPr>
          <w:w w:val="95"/>
        </w:rPr>
        <w:t>象；其次，审计项目是否按规定执行各项工程质量控制和验</w:t>
      </w:r>
      <w:r>
        <w:rPr>
          <w:spacing w:val="1"/>
          <w:w w:val="95"/>
        </w:rPr>
        <w:t> </w:t>
      </w:r>
      <w:r>
        <w:rPr>
          <w:w w:val="95"/>
        </w:rPr>
        <w:t>收规范、规程、标准，做好质量管理工作；最后，审计项目</w:t>
      </w:r>
      <w:r>
        <w:rPr>
          <w:spacing w:val="1"/>
          <w:w w:val="95"/>
        </w:rPr>
        <w:t> </w:t>
      </w:r>
      <w:r>
        <w:rPr>
          <w:spacing w:val="11"/>
          <w:w w:val="95"/>
        </w:rPr>
        <w:t>是否贯彻落实各项安全管理规定，落实安全生产责任等内</w:t>
      </w:r>
      <w:r>
        <w:rPr>
          <w:spacing w:val="1"/>
          <w:w w:val="95"/>
        </w:rPr>
        <w:t> </w:t>
      </w:r>
      <w:r>
        <w:rPr/>
        <w:t>容。</w:t>
      </w:r>
    </w:p>
    <w:p>
      <w:pPr>
        <w:pStyle w:val="ListParagraph"/>
        <w:numPr>
          <w:ilvl w:val="0"/>
          <w:numId w:val="6"/>
        </w:numPr>
        <w:tabs>
          <w:tab w:pos="1183" w:val="left" w:leader="none"/>
        </w:tabs>
        <w:spacing w:line="240" w:lineRule="auto" w:before="7" w:after="0"/>
        <w:ind w:left="1182" w:right="0" w:hanging="323"/>
        <w:jc w:val="left"/>
        <w:rPr>
          <w:sz w:val="32"/>
        </w:rPr>
      </w:pPr>
      <w:r>
        <w:rPr>
          <w:sz w:val="32"/>
        </w:rPr>
        <w:t>工程结算的真实性与规范性</w:t>
      </w:r>
    </w:p>
    <w:p>
      <w:pPr>
        <w:pStyle w:val="BodyText"/>
        <w:spacing w:line="338" w:lineRule="auto"/>
        <w:ind w:right="357"/>
        <w:jc w:val="both"/>
      </w:pPr>
      <w:r>
        <w:rPr>
          <w:w w:val="95"/>
        </w:rPr>
        <w:t>审计工程月度和年度结算的编制情况。首先，审计工程</w:t>
      </w:r>
      <w:r>
        <w:rPr>
          <w:spacing w:val="1"/>
          <w:w w:val="95"/>
        </w:rPr>
        <w:t> </w:t>
      </w:r>
      <w:r>
        <w:rPr>
          <w:w w:val="95"/>
        </w:rPr>
        <w:t>造价管理是否规范，各类资料是否齐全，结算办理制度是否</w:t>
      </w:r>
      <w:r>
        <w:rPr>
          <w:spacing w:val="1"/>
          <w:w w:val="95"/>
        </w:rPr>
        <w:t> </w:t>
      </w:r>
      <w:r>
        <w:rPr>
          <w:w w:val="95"/>
        </w:rPr>
        <w:t>完整，结算程序是否规范；其次，审计月度、年度结算工程</w:t>
      </w:r>
      <w:r>
        <w:rPr>
          <w:spacing w:val="1"/>
          <w:w w:val="95"/>
        </w:rPr>
        <w:t> </w:t>
      </w:r>
      <w:r>
        <w:rPr>
          <w:w w:val="95"/>
        </w:rPr>
        <w:t>量和费用内容是否真实，计算方法是否正确；最后，审计结</w:t>
      </w:r>
      <w:r>
        <w:rPr>
          <w:spacing w:val="1"/>
          <w:w w:val="95"/>
        </w:rPr>
        <w:t> </w:t>
      </w:r>
      <w:r>
        <w:rPr>
          <w:w w:val="95"/>
        </w:rPr>
        <w:t>算办理的依据是否齐全，内容是否真实，重点关注合同完工</w:t>
      </w:r>
      <w:r>
        <w:rPr>
          <w:spacing w:val="1"/>
          <w:w w:val="95"/>
        </w:rPr>
        <w:t> </w:t>
      </w:r>
      <w:r>
        <w:rPr/>
        <w:t>结算和变更签证的真实性。</w:t>
      </w:r>
    </w:p>
    <w:p>
      <w:pPr>
        <w:pStyle w:val="ListParagraph"/>
        <w:numPr>
          <w:ilvl w:val="0"/>
          <w:numId w:val="6"/>
        </w:numPr>
        <w:tabs>
          <w:tab w:pos="1183" w:val="left" w:leader="none"/>
        </w:tabs>
        <w:spacing w:line="240" w:lineRule="auto" w:before="7" w:after="0"/>
        <w:ind w:left="1182" w:right="0" w:hanging="323"/>
        <w:jc w:val="left"/>
        <w:rPr>
          <w:sz w:val="32"/>
        </w:rPr>
      </w:pPr>
      <w:r>
        <w:rPr>
          <w:sz w:val="32"/>
        </w:rPr>
        <w:t>资金管理和会计核算的真实性与合规性</w:t>
      </w:r>
    </w:p>
    <w:p>
      <w:pPr>
        <w:pStyle w:val="BodyText"/>
        <w:spacing w:line="338" w:lineRule="auto" w:before="163"/>
        <w:ind w:right="357"/>
        <w:jc w:val="both"/>
      </w:pPr>
      <w:r>
        <w:rPr>
          <w:spacing w:val="13"/>
          <w:w w:val="95"/>
        </w:rPr>
        <w:t>审计建设项目业主会计账簿和财务报告的核算和披露</w:t>
      </w:r>
      <w:r>
        <w:rPr>
          <w:spacing w:val="1"/>
          <w:w w:val="95"/>
        </w:rPr>
        <w:t> </w:t>
      </w:r>
      <w:r>
        <w:rPr>
          <w:w w:val="95"/>
        </w:rPr>
        <w:t>是否真实、合法。通过检查财务资料发现各类建设业务的不</w:t>
      </w:r>
      <w:r>
        <w:rPr>
          <w:spacing w:val="1"/>
          <w:w w:val="95"/>
        </w:rPr>
        <w:t> </w:t>
      </w:r>
      <w:r>
        <w:rPr>
          <w:w w:val="95"/>
        </w:rPr>
        <w:t>合理支出问题。项目建设的过程伴随着大量采购工作，采购</w:t>
      </w:r>
      <w:r>
        <w:rPr>
          <w:spacing w:val="1"/>
          <w:w w:val="95"/>
        </w:rPr>
        <w:t> </w:t>
      </w:r>
      <w:r>
        <w:rPr>
          <w:w w:val="95"/>
        </w:rPr>
        <w:t>对象包括工程以及与工程建设有关的货物、服务。对采购工</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jc w:val="both"/>
      </w:pPr>
      <w:r>
        <w:rPr>
          <w:w w:val="95"/>
        </w:rPr>
        <w:t>作开展审计的重点在于工程建设所需的工程、货物或服务的</w:t>
      </w:r>
      <w:r>
        <w:rPr>
          <w:spacing w:val="1"/>
          <w:w w:val="95"/>
        </w:rPr>
        <w:t> </w:t>
      </w:r>
      <w:r>
        <w:rPr>
          <w:w w:val="95"/>
        </w:rPr>
        <w:t>采购方式的选择及其运用情况，如是否按规定履行招标投标</w:t>
      </w:r>
      <w:r>
        <w:rPr>
          <w:spacing w:val="1"/>
          <w:w w:val="95"/>
        </w:rPr>
        <w:t> </w:t>
      </w:r>
      <w:r>
        <w:rPr>
          <w:w w:val="95"/>
        </w:rPr>
        <w:t>或询价等采购程序，是否保证所采购工程、货物、服务的成</w:t>
      </w:r>
      <w:r>
        <w:rPr>
          <w:spacing w:val="1"/>
          <w:w w:val="95"/>
        </w:rPr>
        <w:t> </w:t>
      </w:r>
      <w:r>
        <w:rPr/>
        <w:t>本、供货周期和质量。</w:t>
      </w:r>
    </w:p>
    <w:p>
      <w:pPr>
        <w:pStyle w:val="BodyText"/>
        <w:spacing w:before="3"/>
        <w:ind w:left="860" w:firstLine="0"/>
        <w:rPr>
          <w:rFonts w:ascii="楷体" w:eastAsia="楷体" w:hint="eastAsia"/>
        </w:rPr>
      </w:pPr>
      <w:r>
        <w:rPr>
          <w:rFonts w:ascii="楷体" w:eastAsia="楷体" w:hint="eastAsia"/>
        </w:rPr>
        <w:t>（三）项目完工验收阶段审计内容</w:t>
      </w:r>
    </w:p>
    <w:p>
      <w:pPr>
        <w:pStyle w:val="BodyText"/>
        <w:spacing w:line="338" w:lineRule="auto" w:before="169"/>
        <w:ind w:right="345"/>
        <w:jc w:val="both"/>
      </w:pPr>
      <w:r>
        <w:rPr>
          <w:w w:val="95"/>
        </w:rPr>
        <w:t>在工程完工结算和竣工验收阶段，审计工作主要围绕承</w:t>
      </w:r>
      <w:r>
        <w:rPr>
          <w:spacing w:val="1"/>
          <w:w w:val="95"/>
        </w:rPr>
        <w:t> </w:t>
      </w:r>
      <w:r>
        <w:rPr>
          <w:spacing w:val="11"/>
          <w:w w:val="95"/>
        </w:rPr>
        <w:t>包单位编制的完工结算的真实性和业主单位编制的竣工决</w:t>
      </w:r>
      <w:r>
        <w:rPr>
          <w:spacing w:val="1"/>
          <w:w w:val="95"/>
        </w:rPr>
        <w:t> </w:t>
      </w:r>
      <w:r>
        <w:rPr>
          <w:w w:val="95"/>
        </w:rPr>
        <w:t>算的真实性、合规性，开展工程造价审计和工程财务审计。</w:t>
      </w:r>
      <w:r>
        <w:rPr>
          <w:spacing w:val="1"/>
          <w:w w:val="95"/>
        </w:rPr>
        <w:t> </w:t>
      </w:r>
      <w:r>
        <w:rPr/>
        <w:t>审计内容主要包括：</w:t>
      </w:r>
    </w:p>
    <w:p>
      <w:pPr>
        <w:pStyle w:val="ListParagraph"/>
        <w:numPr>
          <w:ilvl w:val="0"/>
          <w:numId w:val="7"/>
        </w:numPr>
        <w:tabs>
          <w:tab w:pos="1183" w:val="left" w:leader="none"/>
        </w:tabs>
        <w:spacing w:line="240" w:lineRule="auto" w:before="3" w:after="0"/>
        <w:ind w:left="1182" w:right="0" w:hanging="323"/>
        <w:jc w:val="left"/>
        <w:rPr>
          <w:sz w:val="32"/>
        </w:rPr>
      </w:pPr>
      <w:r>
        <w:rPr>
          <w:sz w:val="32"/>
        </w:rPr>
        <w:t>工程竣工结算的真实性</w:t>
      </w:r>
    </w:p>
    <w:p>
      <w:pPr>
        <w:pStyle w:val="BodyText"/>
        <w:spacing w:line="338" w:lineRule="auto" w:before="169"/>
        <w:ind w:right="357"/>
        <w:jc w:val="both"/>
      </w:pPr>
      <w:r>
        <w:rPr>
          <w:w w:val="95"/>
        </w:rPr>
        <w:t>审计竣工结算中是否存在虚列工程、不实签证、高估冒</w:t>
      </w:r>
      <w:r>
        <w:rPr>
          <w:spacing w:val="1"/>
          <w:w w:val="95"/>
        </w:rPr>
        <w:t> </w:t>
      </w:r>
      <w:r>
        <w:rPr>
          <w:w w:val="95"/>
        </w:rPr>
        <w:t>算等，如竞争性费用是否按合同约定计价、不可竞争费用是</w:t>
      </w:r>
      <w:r>
        <w:rPr>
          <w:spacing w:val="1"/>
          <w:w w:val="95"/>
        </w:rPr>
        <w:t> </w:t>
      </w:r>
      <w:r>
        <w:rPr>
          <w:w w:val="95"/>
        </w:rPr>
        <w:t>否按法规政策计取等；审计合同文件与招投标文件中的计价</w:t>
      </w:r>
      <w:r>
        <w:rPr>
          <w:spacing w:val="1"/>
          <w:w w:val="95"/>
        </w:rPr>
        <w:t> </w:t>
      </w:r>
      <w:r>
        <w:rPr>
          <w:w w:val="95"/>
        </w:rPr>
        <w:t>约定是否存在实质性不一致等；审计竣工结算中的计价事项</w:t>
      </w:r>
      <w:r>
        <w:rPr>
          <w:spacing w:val="1"/>
          <w:w w:val="95"/>
        </w:rPr>
        <w:t> </w:t>
      </w:r>
      <w:r>
        <w:rPr>
          <w:w w:val="95"/>
        </w:rPr>
        <w:t>有无需要进一步优化的情况，如设计变更不必要、施工方案</w:t>
      </w:r>
      <w:r>
        <w:rPr>
          <w:spacing w:val="1"/>
          <w:w w:val="95"/>
        </w:rPr>
        <w:t> </w:t>
      </w:r>
      <w:r>
        <w:rPr/>
        <w:t>偏保守等。</w:t>
      </w:r>
    </w:p>
    <w:p>
      <w:pPr>
        <w:pStyle w:val="ListParagraph"/>
        <w:numPr>
          <w:ilvl w:val="0"/>
          <w:numId w:val="7"/>
        </w:numPr>
        <w:tabs>
          <w:tab w:pos="1183" w:val="left" w:leader="none"/>
        </w:tabs>
        <w:spacing w:line="240" w:lineRule="auto" w:before="6" w:after="0"/>
        <w:ind w:left="1182" w:right="0" w:hanging="323"/>
        <w:jc w:val="left"/>
        <w:rPr>
          <w:sz w:val="32"/>
        </w:rPr>
      </w:pPr>
      <w:r>
        <w:rPr>
          <w:sz w:val="32"/>
        </w:rPr>
        <w:t>工程财务竣工决算的真实性和完整性</w:t>
      </w:r>
    </w:p>
    <w:p>
      <w:pPr>
        <w:pStyle w:val="BodyText"/>
        <w:spacing w:line="338" w:lineRule="auto" w:before="169"/>
        <w:ind w:right="345"/>
        <w:jc w:val="both"/>
      </w:pPr>
      <w:r>
        <w:rPr>
          <w:w w:val="95"/>
        </w:rPr>
        <w:t>依据财务账表和工程竣工报告、竣工图及竣工验收单、</w:t>
      </w:r>
      <w:r>
        <w:rPr>
          <w:spacing w:val="1"/>
          <w:w w:val="95"/>
        </w:rPr>
        <w:t> </w:t>
      </w:r>
      <w:r>
        <w:rPr>
          <w:w w:val="95"/>
        </w:rPr>
        <w:t>施工合同、各种施工签证或施工记录和国家或地区颁布的有</w:t>
      </w:r>
      <w:r>
        <w:rPr>
          <w:spacing w:val="1"/>
          <w:w w:val="95"/>
        </w:rPr>
        <w:t> </w:t>
      </w:r>
      <w:r>
        <w:rPr>
          <w:w w:val="95"/>
        </w:rPr>
        <w:t>关规定，审计工程财务竣工决算编制依据是否符合国家有关</w:t>
      </w:r>
      <w:r>
        <w:rPr>
          <w:spacing w:val="1"/>
          <w:w w:val="95"/>
        </w:rPr>
        <w:t> </w:t>
      </w:r>
      <w:r>
        <w:rPr>
          <w:w w:val="95"/>
        </w:rPr>
        <w:t>规定，资料是否齐全，手续是否完备，对遗留问题处理是否</w:t>
      </w:r>
      <w:r>
        <w:rPr>
          <w:spacing w:val="1"/>
          <w:w w:val="95"/>
        </w:rPr>
        <w:t> </w:t>
      </w:r>
      <w:r>
        <w:rPr/>
        <w:t>合规。</w:t>
      </w:r>
    </w:p>
    <w:p>
      <w:pPr>
        <w:pStyle w:val="ListParagraph"/>
        <w:numPr>
          <w:ilvl w:val="0"/>
          <w:numId w:val="7"/>
        </w:numPr>
        <w:tabs>
          <w:tab w:pos="1183" w:val="left" w:leader="none"/>
        </w:tabs>
        <w:spacing w:line="240" w:lineRule="auto" w:before="4" w:after="0"/>
        <w:ind w:left="1182" w:right="0" w:hanging="323"/>
        <w:jc w:val="left"/>
        <w:rPr>
          <w:sz w:val="32"/>
        </w:rPr>
      </w:pPr>
      <w:r>
        <w:rPr>
          <w:sz w:val="32"/>
        </w:rPr>
        <w:t>竣工验收的真实性和规范性</w:t>
      </w:r>
    </w:p>
    <w:p>
      <w:pPr>
        <w:pStyle w:val="BodyText"/>
        <w:spacing w:before="171"/>
        <w:ind w:left="860" w:firstLine="0"/>
      </w:pPr>
      <w:r>
        <w:rPr/>
        <w:t>审计竣工验收报告是否真实、完整、合法、有效，相关</w:t>
      </w:r>
    </w:p>
    <w:p>
      <w:pPr>
        <w:spacing w:after="0"/>
        <w:sectPr>
          <w:pgSz w:w="11910" w:h="16840"/>
          <w:pgMar w:header="0" w:footer="1211" w:top="1540" w:bottom="1400" w:left="1580" w:right="1440"/>
        </w:sectPr>
      </w:pPr>
    </w:p>
    <w:p>
      <w:pPr>
        <w:pStyle w:val="BodyText"/>
        <w:spacing w:line="338" w:lineRule="auto" w:before="26"/>
        <w:ind w:right="357" w:firstLine="0"/>
        <w:jc w:val="both"/>
      </w:pPr>
      <w:r>
        <w:rPr>
          <w:w w:val="95"/>
        </w:rPr>
        <w:t>单项验收资料是否经有关主管单项验收的部门认可，工程立</w:t>
      </w:r>
      <w:r>
        <w:rPr>
          <w:spacing w:val="1"/>
          <w:w w:val="95"/>
        </w:rPr>
        <w:t> </w:t>
      </w:r>
      <w:r>
        <w:rPr>
          <w:w w:val="95"/>
        </w:rPr>
        <w:t>项文件、财务资料、合同资料、现场签证资料、结算资料和</w:t>
      </w:r>
      <w:r>
        <w:rPr>
          <w:spacing w:val="1"/>
          <w:w w:val="95"/>
        </w:rPr>
        <w:t> </w:t>
      </w:r>
      <w:r>
        <w:rPr>
          <w:w w:val="95"/>
        </w:rPr>
        <w:t>竣工验收资料是否完整，竣工验收程序是否符合规定，验收</w:t>
      </w:r>
      <w:r>
        <w:rPr>
          <w:spacing w:val="1"/>
          <w:w w:val="95"/>
        </w:rPr>
        <w:t> </w:t>
      </w:r>
      <w:r>
        <w:rPr/>
        <w:t>委员会会议记录和签字是否完整等。</w:t>
      </w:r>
    </w:p>
    <w:p>
      <w:pPr>
        <w:pStyle w:val="ListParagraph"/>
        <w:numPr>
          <w:ilvl w:val="0"/>
          <w:numId w:val="7"/>
        </w:numPr>
        <w:tabs>
          <w:tab w:pos="1183" w:val="left" w:leader="none"/>
        </w:tabs>
        <w:spacing w:line="240" w:lineRule="auto" w:before="3" w:after="0"/>
        <w:ind w:left="1182" w:right="0" w:hanging="323"/>
        <w:jc w:val="left"/>
        <w:rPr>
          <w:sz w:val="32"/>
        </w:rPr>
      </w:pPr>
      <w:r>
        <w:rPr>
          <w:sz w:val="32"/>
        </w:rPr>
        <w:t>投资效益的真实性</w:t>
      </w:r>
    </w:p>
    <w:p>
      <w:pPr>
        <w:pStyle w:val="BodyText"/>
        <w:spacing w:line="338" w:lineRule="auto" w:before="169"/>
        <w:ind w:right="199"/>
      </w:pPr>
      <w:r>
        <w:rPr/>
        <w:t>依据项目立项和可行性研究报告，对照项目各项建设目标，逐项审计项目建成后投资效益是否真实达成。建设目标</w:t>
      </w:r>
      <w:r>
        <w:rPr>
          <w:spacing w:val="-15"/>
          <w:w w:val="95"/>
        </w:rPr>
        <w:t>随项目各异，但通常至少包括成本、进度、质量等三大目标，</w:t>
      </w:r>
      <w:r>
        <w:rPr>
          <w:spacing w:val="1"/>
          <w:w w:val="95"/>
        </w:rPr>
        <w:t> </w:t>
      </w:r>
      <w:r>
        <w:rPr/>
        <w:t>各大目标又都可以分解成若干项小目标。对这些目标的实现程度，需要逐项核实。</w:t>
      </w:r>
    </w:p>
    <w:p>
      <w:pPr>
        <w:pStyle w:val="BodyText"/>
        <w:spacing w:before="2"/>
        <w:ind w:left="0" w:firstLine="0"/>
        <w:rPr>
          <w:sz w:val="46"/>
        </w:rPr>
      </w:pPr>
    </w:p>
    <w:p>
      <w:pPr>
        <w:pStyle w:val="BodyText"/>
        <w:spacing w:line="386" w:lineRule="auto" w:before="0"/>
        <w:ind w:left="860" w:right="2585" w:firstLine="1598"/>
        <w:rPr>
          <w:rFonts w:ascii="黑体" w:eastAsia="黑体" w:hint="eastAsia"/>
        </w:rPr>
      </w:pPr>
      <w:bookmarkStart w:name="_bookmark17" w:id="18"/>
      <w:bookmarkEnd w:id="18"/>
      <w:r>
        <w:rPr/>
      </w:r>
      <w:r>
        <w:rPr>
          <w:rFonts w:ascii="黑体" w:eastAsia="黑体" w:hint="eastAsia"/>
          <w:spacing w:val="9"/>
        </w:rPr>
        <w:t>第四节 建设项目审计程序</w:t>
      </w:r>
      <w:bookmarkStart w:name="_bookmark18" w:id="19"/>
      <w:bookmarkEnd w:id="19"/>
      <w:r>
        <w:rPr>
          <w:rFonts w:ascii="黑体" w:eastAsia="黑体" w:hint="eastAsia"/>
          <w:spacing w:val="-1"/>
        </w:rPr>
        <w:t>一、开展审前调查，编制项目审计方案</w:t>
      </w:r>
    </w:p>
    <w:p>
      <w:pPr>
        <w:pStyle w:val="BodyText"/>
        <w:spacing w:line="331" w:lineRule="exact" w:before="0"/>
        <w:ind w:left="0" w:right="357" w:firstLine="0"/>
        <w:jc w:val="right"/>
      </w:pPr>
      <w:r>
        <w:rPr>
          <w:w w:val="95"/>
        </w:rPr>
        <w:t>在开展建设项目审计之前，审计人员应当通过收集项目</w:t>
      </w:r>
    </w:p>
    <w:p>
      <w:pPr>
        <w:pStyle w:val="BodyText"/>
        <w:spacing w:line="338" w:lineRule="auto" w:before="169"/>
        <w:ind w:right="345" w:firstLine="0"/>
        <w:jc w:val="right"/>
      </w:pPr>
      <w:r>
        <w:rPr>
          <w:w w:val="95"/>
        </w:rPr>
        <w:t>基本情况报告、审批过程资料、财务报告、投资完成情况报</w:t>
      </w:r>
      <w:r>
        <w:rPr>
          <w:spacing w:val="1"/>
          <w:w w:val="95"/>
        </w:rPr>
        <w:t> </w:t>
      </w:r>
      <w:r>
        <w:rPr>
          <w:w w:val="95"/>
        </w:rPr>
        <w:t>表等资料，对建设项目建立初步认识，然后对项目审计工作</w:t>
      </w:r>
      <w:r>
        <w:rPr>
          <w:spacing w:val="1"/>
          <w:w w:val="95"/>
        </w:rPr>
        <w:t> </w:t>
      </w:r>
      <w:r>
        <w:rPr>
          <w:w w:val="95"/>
        </w:rPr>
        <w:t>量、工作重点做出评估判断，并作为审计资源调配的依据。</w:t>
      </w:r>
      <w:r>
        <w:rPr>
          <w:spacing w:val="1"/>
          <w:w w:val="95"/>
        </w:rPr>
        <w:t> </w:t>
      </w:r>
      <w:r>
        <w:rPr/>
        <w:t>根据审前调查的结果，编制项目审计方案。审计方案应</w:t>
      </w:r>
    </w:p>
    <w:p>
      <w:pPr>
        <w:pStyle w:val="BodyText"/>
        <w:spacing w:line="338" w:lineRule="auto" w:before="3"/>
        <w:ind w:right="357" w:firstLine="0"/>
        <w:jc w:val="both"/>
      </w:pPr>
      <w:r>
        <w:rPr>
          <w:w w:val="95"/>
        </w:rPr>
        <w:t>当报经内部审计机构负责人审定，必要时还应当报组织内部</w:t>
      </w:r>
      <w:r>
        <w:rPr>
          <w:spacing w:val="1"/>
          <w:w w:val="95"/>
        </w:rPr>
        <w:t> </w:t>
      </w:r>
      <w:r>
        <w:rPr>
          <w:w w:val="95"/>
        </w:rPr>
        <w:t>分管审计工作的领导批准，指导审计项目开展。审计过程中</w:t>
      </w:r>
      <w:r>
        <w:rPr>
          <w:spacing w:val="1"/>
          <w:w w:val="95"/>
        </w:rPr>
        <w:t> </w:t>
      </w:r>
      <w:r>
        <w:rPr>
          <w:w w:val="95"/>
        </w:rPr>
        <w:t>该方案可以根据审计发现问题作出必要调整，调整时应当履</w:t>
      </w:r>
      <w:r>
        <w:rPr>
          <w:spacing w:val="1"/>
          <w:w w:val="95"/>
        </w:rPr>
        <w:t> </w:t>
      </w:r>
      <w:r>
        <w:rPr/>
        <w:t>行规定程序。</w:t>
      </w:r>
    </w:p>
    <w:p>
      <w:pPr>
        <w:pStyle w:val="BodyText"/>
        <w:spacing w:before="4"/>
        <w:ind w:left="860" w:firstLine="0"/>
        <w:rPr>
          <w:rFonts w:ascii="黑体" w:eastAsia="黑体" w:hint="eastAsia"/>
        </w:rPr>
      </w:pPr>
      <w:bookmarkStart w:name="_bookmark19" w:id="20"/>
      <w:bookmarkEnd w:id="20"/>
      <w:r>
        <w:rPr/>
      </w:r>
      <w:r>
        <w:rPr>
          <w:rFonts w:ascii="黑体" w:eastAsia="黑体" w:hint="eastAsia"/>
          <w:w w:val="95"/>
        </w:rPr>
        <w:t>二、制定并送达审计通知书</w:t>
      </w:r>
    </w:p>
    <w:p>
      <w:pPr>
        <w:spacing w:after="0"/>
        <w:rPr>
          <w:rFonts w:ascii="黑体" w:eastAsia="黑体" w:hint="eastAsia"/>
        </w:rPr>
        <w:sectPr>
          <w:pgSz w:w="11910" w:h="16840"/>
          <w:pgMar w:header="0" w:footer="1211" w:top="1540" w:bottom="1400" w:left="1580" w:right="1440"/>
        </w:sectPr>
      </w:pPr>
    </w:p>
    <w:p>
      <w:pPr>
        <w:pStyle w:val="BodyText"/>
        <w:spacing w:line="338" w:lineRule="auto" w:before="26"/>
        <w:ind w:right="345"/>
        <w:jc w:val="both"/>
      </w:pPr>
      <w:r>
        <w:rPr>
          <w:w w:val="95"/>
        </w:rPr>
        <w:t>根据审前调查结果，审计项目负责人应当抽调相关专业</w:t>
      </w:r>
      <w:r>
        <w:rPr>
          <w:spacing w:val="1"/>
          <w:w w:val="95"/>
        </w:rPr>
        <w:t> </w:t>
      </w:r>
      <w:r>
        <w:rPr>
          <w:w w:val="95"/>
        </w:rPr>
        <w:t>审计人员组成审计组，并将审计范围、审计起始时间、审计</w:t>
      </w:r>
      <w:r>
        <w:rPr>
          <w:spacing w:val="1"/>
          <w:w w:val="95"/>
        </w:rPr>
        <w:t> </w:t>
      </w:r>
      <w:r>
        <w:rPr>
          <w:w w:val="95"/>
        </w:rPr>
        <w:t>组成员和组长人选等信息加以明确，列入审计通知书，经规</w:t>
      </w:r>
      <w:r>
        <w:rPr>
          <w:spacing w:val="1"/>
          <w:w w:val="95"/>
        </w:rPr>
        <w:t> </w:t>
      </w:r>
      <w:r>
        <w:rPr>
          <w:w w:val="95"/>
        </w:rPr>
        <w:t>定程序签发后，发送至被审计建设项目管理机构。必要时，</w:t>
      </w:r>
      <w:r>
        <w:rPr>
          <w:spacing w:val="1"/>
          <w:w w:val="95"/>
        </w:rPr>
        <w:t> </w:t>
      </w:r>
      <w:r>
        <w:rPr>
          <w:spacing w:val="11"/>
          <w:w w:val="95"/>
        </w:rPr>
        <w:t>审计通知书可抄送审计工作可能涉及的其他部门和参建单</w:t>
      </w:r>
      <w:r>
        <w:rPr>
          <w:spacing w:val="1"/>
          <w:w w:val="95"/>
        </w:rPr>
        <w:t> </w:t>
      </w:r>
      <w:r>
        <w:rPr/>
        <w:t>位。</w:t>
      </w:r>
    </w:p>
    <w:p>
      <w:pPr>
        <w:pStyle w:val="BodyText"/>
        <w:spacing w:before="4"/>
        <w:ind w:left="860" w:firstLine="0"/>
        <w:rPr>
          <w:rFonts w:ascii="黑体" w:eastAsia="黑体" w:hint="eastAsia"/>
        </w:rPr>
      </w:pPr>
      <w:bookmarkStart w:name="_bookmark20" w:id="21"/>
      <w:bookmarkEnd w:id="21"/>
      <w:r>
        <w:rPr/>
      </w:r>
      <w:r>
        <w:rPr>
          <w:rFonts w:ascii="黑体" w:eastAsia="黑体" w:hint="eastAsia"/>
          <w:w w:val="95"/>
        </w:rPr>
        <w:t>三、收集资料和了解情况</w:t>
      </w:r>
    </w:p>
    <w:p>
      <w:pPr>
        <w:pStyle w:val="BodyText"/>
        <w:spacing w:line="338" w:lineRule="auto" w:before="171"/>
        <w:ind w:right="199"/>
      </w:pPr>
      <w:r>
        <w:rPr/>
        <w:t>审计组按照审计通知书规定时间开展审计工作后，首要任务是全面了解被审计建设项目的现状。审计人员应当按照</w:t>
      </w:r>
      <w:r>
        <w:rPr>
          <w:spacing w:val="-12"/>
          <w:w w:val="95"/>
        </w:rPr>
        <w:t>审计方案进行适当分工，分别收集前期审批、工程施工管理、</w:t>
      </w:r>
      <w:r>
        <w:rPr>
          <w:spacing w:val="1"/>
          <w:w w:val="95"/>
        </w:rPr>
        <w:t> </w:t>
      </w:r>
      <w:r>
        <w:rPr/>
        <w:t>物资管理、合同结算、财务会计和相关内部控制方面的文件资料，对工程施工管理和物资管理中的重要环节，还应当收集实物资料或影像资料。对收集到的资料进行认真阅读和分</w:t>
      </w:r>
      <w:r>
        <w:rPr>
          <w:spacing w:val="-14"/>
          <w:w w:val="95"/>
        </w:rPr>
        <w:t>析，是审计工作的必要程序。全面了解被审计的建设项目后，</w:t>
      </w:r>
      <w:r>
        <w:rPr>
          <w:spacing w:val="1"/>
          <w:w w:val="95"/>
        </w:rPr>
        <w:t> </w:t>
      </w:r>
      <w:r>
        <w:rPr/>
        <w:t>审计人员即可按照审计分工，开展符合性测试和实质性测试程序。</w:t>
      </w:r>
    </w:p>
    <w:p>
      <w:pPr>
        <w:pStyle w:val="BodyText"/>
        <w:spacing w:before="7"/>
        <w:ind w:left="860" w:firstLine="0"/>
        <w:rPr>
          <w:rFonts w:ascii="黑体" w:eastAsia="黑体" w:hint="eastAsia"/>
        </w:rPr>
      </w:pPr>
      <w:bookmarkStart w:name="_bookmark21" w:id="22"/>
      <w:bookmarkEnd w:id="22"/>
      <w:r>
        <w:rPr/>
      </w:r>
      <w:r>
        <w:rPr>
          <w:rFonts w:ascii="黑体" w:eastAsia="黑体" w:hint="eastAsia"/>
          <w:w w:val="95"/>
        </w:rPr>
        <w:t>四、检查并测试内部控制</w:t>
      </w:r>
    </w:p>
    <w:p>
      <w:pPr>
        <w:pStyle w:val="BodyText"/>
        <w:spacing w:line="338" w:lineRule="auto" w:before="163"/>
        <w:ind w:right="357"/>
        <w:jc w:val="both"/>
      </w:pPr>
      <w:r>
        <w:rPr>
          <w:w w:val="95"/>
        </w:rPr>
        <w:t>审计人员应当根据建设项目管理特点，收集与项目相关</w:t>
      </w:r>
      <w:r>
        <w:rPr>
          <w:spacing w:val="1"/>
          <w:w w:val="95"/>
        </w:rPr>
        <w:t> </w:t>
      </w:r>
      <w:r>
        <w:rPr>
          <w:w w:val="95"/>
        </w:rPr>
        <w:t>的各项制度：包括进度管理、质量管理、安全管理和投资控</w:t>
      </w:r>
      <w:r>
        <w:rPr>
          <w:spacing w:val="1"/>
          <w:w w:val="95"/>
        </w:rPr>
        <w:t> </w:t>
      </w:r>
      <w:r>
        <w:rPr>
          <w:w w:val="95"/>
        </w:rPr>
        <w:t>制等方面的内部控制制度；施工管理、设计管理、物资材料</w:t>
      </w:r>
      <w:r>
        <w:rPr>
          <w:spacing w:val="1"/>
          <w:w w:val="95"/>
        </w:rPr>
        <w:t> </w:t>
      </w:r>
      <w:r>
        <w:rPr>
          <w:spacing w:val="11"/>
          <w:w w:val="95"/>
        </w:rPr>
        <w:t>管理等重要环节的操作规程规范；建设项目人员的培训管</w:t>
      </w:r>
      <w:r>
        <w:rPr>
          <w:spacing w:val="1"/>
          <w:w w:val="95"/>
        </w:rPr>
        <w:t> </w:t>
      </w:r>
      <w:r>
        <w:rPr>
          <w:w w:val="95"/>
        </w:rPr>
        <w:t>理、廉政管理、日常办公等制度。根据审计分工，分别开展</w:t>
      </w:r>
      <w:r>
        <w:rPr>
          <w:spacing w:val="1"/>
          <w:w w:val="95"/>
        </w:rPr>
        <w:t> </w:t>
      </w:r>
      <w:r>
        <w:rPr>
          <w:spacing w:val="11"/>
          <w:w w:val="95"/>
        </w:rPr>
        <w:t>内部控制制度符合性的测试。目的是发现是否存在制度缺</w:t>
      </w:r>
      <w:r>
        <w:rPr>
          <w:spacing w:val="1"/>
          <w:w w:val="95"/>
        </w:rPr>
        <w:t> </w:t>
      </w:r>
      <w:r>
        <w:rPr>
          <w:w w:val="95"/>
        </w:rPr>
        <w:t>失、制度未执行或执行不严格等现象，为下一步重点审计提</w:t>
      </w:r>
    </w:p>
    <w:p>
      <w:pPr>
        <w:spacing w:after="0" w:line="338" w:lineRule="auto"/>
        <w:jc w:val="both"/>
        <w:sectPr>
          <w:pgSz w:w="11910" w:h="16840"/>
          <w:pgMar w:header="0" w:footer="1211" w:top="1540" w:bottom="1400" w:left="1580" w:right="1440"/>
        </w:sectPr>
      </w:pPr>
    </w:p>
    <w:p>
      <w:pPr>
        <w:pStyle w:val="BodyText"/>
        <w:spacing w:before="26"/>
        <w:ind w:firstLine="0"/>
      </w:pPr>
      <w:r>
        <w:rPr/>
        <w:t>供方向。内部控制调查和内部控制测试经常是结合进行的。</w:t>
      </w:r>
    </w:p>
    <w:p>
      <w:pPr>
        <w:pStyle w:val="BodyText"/>
        <w:ind w:left="860" w:firstLine="0"/>
        <w:rPr>
          <w:rFonts w:ascii="黑体" w:eastAsia="黑体" w:hint="eastAsia"/>
        </w:rPr>
      </w:pPr>
      <w:bookmarkStart w:name="_bookmark22" w:id="23"/>
      <w:bookmarkEnd w:id="23"/>
      <w:r>
        <w:rPr/>
      </w:r>
      <w:r>
        <w:rPr>
          <w:rFonts w:ascii="黑体" w:eastAsia="黑体" w:hint="eastAsia"/>
          <w:w w:val="95"/>
        </w:rPr>
        <w:t>五、执行审计程序并获取证据</w:t>
      </w:r>
    </w:p>
    <w:p>
      <w:pPr>
        <w:pStyle w:val="BodyText"/>
        <w:spacing w:line="338" w:lineRule="auto" w:before="169"/>
        <w:ind w:right="357"/>
        <w:jc w:val="both"/>
      </w:pPr>
      <w:r>
        <w:rPr>
          <w:w w:val="95"/>
        </w:rPr>
        <w:t>审计实施是对各项业务的真实、合法、效益情况进行审</w:t>
      </w:r>
      <w:r>
        <w:rPr>
          <w:spacing w:val="1"/>
          <w:w w:val="95"/>
        </w:rPr>
        <w:t> </w:t>
      </w:r>
      <w:r>
        <w:rPr>
          <w:w w:val="95"/>
        </w:rPr>
        <w:t>计，并获取相关证明材料，以便得出审计结论的过程。主要</w:t>
      </w:r>
      <w:r>
        <w:rPr>
          <w:spacing w:val="1"/>
          <w:w w:val="95"/>
        </w:rPr>
        <w:t> </w:t>
      </w:r>
      <w:r>
        <w:rPr>
          <w:w w:val="95"/>
        </w:rPr>
        <w:t>审计方法包括审核、观察、监盘、访谈、调查、函证、计算</w:t>
      </w:r>
      <w:r>
        <w:rPr>
          <w:spacing w:val="1"/>
          <w:w w:val="95"/>
        </w:rPr>
        <w:t> </w:t>
      </w:r>
      <w:r>
        <w:rPr>
          <w:w w:val="95"/>
        </w:rPr>
        <w:t>和分析程序等。获取证据的主要原则，是应当保证证据的相</w:t>
      </w:r>
      <w:r>
        <w:rPr>
          <w:spacing w:val="1"/>
          <w:w w:val="95"/>
        </w:rPr>
        <w:t> </w:t>
      </w:r>
      <w:r>
        <w:rPr/>
        <w:t>关性、可靠性和充分性。</w:t>
      </w:r>
    </w:p>
    <w:p>
      <w:pPr>
        <w:pStyle w:val="BodyText"/>
        <w:spacing w:line="338" w:lineRule="auto" w:before="6"/>
        <w:ind w:right="360"/>
        <w:jc w:val="both"/>
      </w:pPr>
      <w:r>
        <w:rPr>
          <w:w w:val="95"/>
        </w:rPr>
        <w:t>审计组开展建设项目审计应当依据项目特点、审计所需</w:t>
      </w:r>
      <w:r>
        <w:rPr>
          <w:spacing w:val="1"/>
          <w:w w:val="95"/>
        </w:rPr>
        <w:t> </w:t>
      </w:r>
      <w:r>
        <w:rPr>
          <w:w w:val="95"/>
        </w:rPr>
        <w:t>证据和项目审计各环节的审计目标选择恰当的审计方法，以</w:t>
      </w:r>
      <w:r>
        <w:rPr>
          <w:spacing w:val="1"/>
          <w:w w:val="95"/>
        </w:rPr>
        <w:t> </w:t>
      </w:r>
      <w:r>
        <w:rPr>
          <w:w w:val="95"/>
        </w:rPr>
        <w:t>保证审计质量和审计资源的有效配置。在审计过程中，审计</w:t>
      </w:r>
      <w:r>
        <w:rPr>
          <w:spacing w:val="1"/>
          <w:w w:val="95"/>
        </w:rPr>
        <w:t> </w:t>
      </w:r>
      <w:r>
        <w:rPr>
          <w:w w:val="95"/>
        </w:rPr>
        <w:t>人员应当努力发挥专业特长，以灵活多样的方式为项目和组</w:t>
      </w:r>
      <w:r>
        <w:rPr>
          <w:spacing w:val="1"/>
          <w:w w:val="95"/>
        </w:rPr>
        <w:t> </w:t>
      </w:r>
      <w:r>
        <w:rPr>
          <w:w w:val="95"/>
        </w:rPr>
        <w:t>织提供意见和建议，协助改善建设项目实施管理，加强项目</w:t>
      </w:r>
      <w:r>
        <w:rPr>
          <w:spacing w:val="1"/>
          <w:w w:val="95"/>
        </w:rPr>
        <w:t> </w:t>
      </w:r>
      <w:r>
        <w:rPr/>
        <w:t>内部控制和风险管理，提高项目效益。</w:t>
      </w:r>
    </w:p>
    <w:p>
      <w:pPr>
        <w:pStyle w:val="BodyText"/>
        <w:spacing w:line="338" w:lineRule="auto" w:before="4"/>
        <w:ind w:right="360"/>
        <w:jc w:val="both"/>
      </w:pPr>
      <w:r>
        <w:rPr>
          <w:w w:val="95"/>
        </w:rPr>
        <w:t>在建设项目审计中，获取的证据如果是实物证据，如现</w:t>
      </w:r>
      <w:r>
        <w:rPr>
          <w:spacing w:val="1"/>
          <w:w w:val="95"/>
        </w:rPr>
        <w:t> </w:t>
      </w:r>
      <w:r>
        <w:rPr>
          <w:w w:val="95"/>
        </w:rPr>
        <w:t>场观察得到的证据，应当尽量转化为影像证据、证明材料等</w:t>
      </w:r>
      <w:r>
        <w:rPr>
          <w:spacing w:val="1"/>
          <w:w w:val="95"/>
        </w:rPr>
        <w:t> </w:t>
      </w:r>
      <w:r>
        <w:rPr/>
        <w:t>书面证据，以便保存和管理。</w:t>
      </w:r>
    </w:p>
    <w:p>
      <w:pPr>
        <w:pStyle w:val="BodyText"/>
        <w:spacing w:before="3"/>
        <w:ind w:left="860" w:firstLine="0"/>
        <w:rPr>
          <w:rFonts w:ascii="黑体" w:eastAsia="黑体" w:hint="eastAsia"/>
        </w:rPr>
      </w:pPr>
      <w:bookmarkStart w:name="_bookmark23" w:id="24"/>
      <w:bookmarkEnd w:id="24"/>
      <w:r>
        <w:rPr/>
      </w:r>
      <w:r>
        <w:rPr>
          <w:rFonts w:ascii="黑体" w:eastAsia="黑体" w:hint="eastAsia"/>
          <w:w w:val="95"/>
        </w:rPr>
        <w:t>六、编制审计工作底稿</w:t>
      </w:r>
    </w:p>
    <w:p>
      <w:pPr>
        <w:pStyle w:val="BodyText"/>
        <w:spacing w:line="338" w:lineRule="auto" w:before="169"/>
        <w:ind w:right="357"/>
        <w:jc w:val="both"/>
      </w:pPr>
      <w:r>
        <w:rPr>
          <w:w w:val="95"/>
        </w:rPr>
        <w:t>依据内部审计准则，在实施审计工作的同时，审计人员</w:t>
      </w:r>
      <w:r>
        <w:rPr>
          <w:spacing w:val="1"/>
          <w:w w:val="95"/>
        </w:rPr>
        <w:t> </w:t>
      </w:r>
      <w:r>
        <w:rPr>
          <w:w w:val="95"/>
        </w:rPr>
        <w:t>应当编制审计工作底稿，记录审计程序，归纳审计证据，形</w:t>
      </w:r>
      <w:r>
        <w:rPr>
          <w:spacing w:val="1"/>
          <w:w w:val="95"/>
        </w:rPr>
        <w:t> </w:t>
      </w:r>
      <w:r>
        <w:rPr/>
        <w:t>成审计结论。</w:t>
      </w:r>
    </w:p>
    <w:p>
      <w:pPr>
        <w:pStyle w:val="BodyText"/>
        <w:spacing w:before="3"/>
        <w:ind w:left="860" w:firstLine="0"/>
        <w:rPr>
          <w:rFonts w:ascii="黑体" w:eastAsia="黑体" w:hint="eastAsia"/>
        </w:rPr>
      </w:pPr>
      <w:bookmarkStart w:name="_bookmark24" w:id="25"/>
      <w:bookmarkEnd w:id="25"/>
      <w:r>
        <w:rPr/>
      </w:r>
      <w:r>
        <w:rPr>
          <w:rFonts w:ascii="黑体" w:eastAsia="黑体" w:hint="eastAsia"/>
          <w:w w:val="95"/>
        </w:rPr>
        <w:t>七、出具并报送审计报告</w:t>
      </w:r>
    </w:p>
    <w:p>
      <w:pPr>
        <w:pStyle w:val="BodyText"/>
        <w:spacing w:line="338" w:lineRule="auto" w:before="163"/>
        <w:ind w:right="345"/>
        <w:jc w:val="both"/>
      </w:pPr>
      <w:r>
        <w:rPr>
          <w:spacing w:val="13"/>
          <w:w w:val="95"/>
        </w:rPr>
        <w:t>依据建设项目审计中获取的证据和形成的审计工作底</w:t>
      </w:r>
      <w:r>
        <w:rPr>
          <w:spacing w:val="1"/>
          <w:w w:val="95"/>
        </w:rPr>
        <w:t> </w:t>
      </w:r>
      <w:r>
        <w:rPr>
          <w:w w:val="95"/>
        </w:rPr>
        <w:t>稿，审计组应当在实施必要的审计程序后，出具审计报告。</w:t>
      </w:r>
      <w:r>
        <w:rPr>
          <w:spacing w:val="1"/>
          <w:w w:val="95"/>
        </w:rPr>
        <w:t> </w:t>
      </w:r>
      <w:r>
        <w:rPr>
          <w:w w:val="95"/>
        </w:rPr>
        <w:t>编制审计报告前，审计人员应当就审计概况、审计中所发现</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jc w:val="both"/>
      </w:pPr>
      <w:r>
        <w:rPr>
          <w:w w:val="95"/>
        </w:rPr>
        <w:t>的问题和审计意见、建议等事项与被审计单位进行沟通，有</w:t>
      </w:r>
      <w:r>
        <w:rPr>
          <w:spacing w:val="1"/>
          <w:w w:val="95"/>
        </w:rPr>
        <w:t> </w:t>
      </w:r>
      <w:r>
        <w:rPr>
          <w:w w:val="95"/>
        </w:rPr>
        <w:t>些必要的事项，如工程造价审计相关发现涉及合同价款结算</w:t>
      </w:r>
      <w:r>
        <w:rPr>
          <w:spacing w:val="1"/>
          <w:w w:val="95"/>
        </w:rPr>
        <w:t> </w:t>
      </w:r>
      <w:r>
        <w:rPr>
          <w:w w:val="95"/>
        </w:rPr>
        <w:t>调整时，应当征求当事第三方参建单位和其他利益相关方的</w:t>
      </w:r>
      <w:r>
        <w:rPr>
          <w:spacing w:val="1"/>
          <w:w w:val="95"/>
        </w:rPr>
        <w:t> </w:t>
      </w:r>
      <w:r>
        <w:rPr/>
        <w:t>意见。</w:t>
      </w:r>
    </w:p>
    <w:p>
      <w:pPr>
        <w:pStyle w:val="BodyText"/>
        <w:spacing w:line="338" w:lineRule="auto" w:before="3"/>
        <w:ind w:right="357"/>
        <w:jc w:val="both"/>
      </w:pPr>
      <w:r>
        <w:rPr>
          <w:w w:val="95"/>
        </w:rPr>
        <w:t>编制审计报告应做到客观、完整、清晰、及时。审计报</w:t>
      </w:r>
      <w:r>
        <w:rPr>
          <w:spacing w:val="1"/>
          <w:w w:val="95"/>
        </w:rPr>
        <w:t> </w:t>
      </w:r>
      <w:r>
        <w:rPr>
          <w:w w:val="95"/>
        </w:rPr>
        <w:t>告应当包括审计概况、审计依据、审计结论、审计发现、审</w:t>
      </w:r>
      <w:r>
        <w:rPr>
          <w:spacing w:val="1"/>
          <w:w w:val="95"/>
        </w:rPr>
        <w:t> </w:t>
      </w:r>
      <w:r>
        <w:rPr/>
        <w:t>计意见、审计建议等内容。</w:t>
      </w:r>
    </w:p>
    <w:p>
      <w:pPr>
        <w:pStyle w:val="BodyText"/>
        <w:spacing w:before="4"/>
        <w:ind w:left="860" w:firstLine="0"/>
        <w:rPr>
          <w:rFonts w:ascii="黑体" w:eastAsia="黑体" w:hint="eastAsia"/>
        </w:rPr>
      </w:pPr>
      <w:bookmarkStart w:name="_bookmark25" w:id="26"/>
      <w:bookmarkEnd w:id="26"/>
      <w:r>
        <w:rPr/>
      </w:r>
      <w:r>
        <w:rPr>
          <w:rFonts w:ascii="黑体" w:eastAsia="黑体" w:hint="eastAsia"/>
          <w:w w:val="95"/>
        </w:rPr>
        <w:t>八、后续审计</w:t>
      </w:r>
    </w:p>
    <w:p>
      <w:pPr>
        <w:pStyle w:val="BodyText"/>
        <w:spacing w:line="338" w:lineRule="auto"/>
        <w:ind w:right="357"/>
        <w:jc w:val="both"/>
      </w:pPr>
      <w:r>
        <w:rPr>
          <w:spacing w:val="13"/>
          <w:w w:val="95"/>
        </w:rPr>
        <w:t>建设项目后续审计是指内部审计机构为跟踪检查被审</w:t>
      </w:r>
      <w:r>
        <w:rPr>
          <w:spacing w:val="1"/>
          <w:w w:val="95"/>
        </w:rPr>
        <w:t> </w:t>
      </w:r>
      <w:r>
        <w:rPr>
          <w:spacing w:val="11"/>
          <w:w w:val="95"/>
        </w:rPr>
        <w:t>计单位针对建设项目审计发现的问题所采取的纠正措施及</w:t>
      </w:r>
      <w:r>
        <w:rPr>
          <w:spacing w:val="1"/>
          <w:w w:val="95"/>
        </w:rPr>
        <w:t> </w:t>
      </w:r>
      <w:r>
        <w:rPr/>
        <w:t>其改进效果，而进行的审查和评价活动。</w:t>
      </w:r>
    </w:p>
    <w:p>
      <w:pPr>
        <w:pStyle w:val="BodyText"/>
        <w:spacing w:line="338" w:lineRule="auto" w:before="4"/>
        <w:ind w:right="357"/>
        <w:jc w:val="both"/>
      </w:pPr>
      <w:r>
        <w:rPr>
          <w:spacing w:val="13"/>
          <w:w w:val="95"/>
        </w:rPr>
        <w:t>后续审计应当结合项目建设进程，对审计意见落实情</w:t>
      </w:r>
      <w:r>
        <w:rPr>
          <w:spacing w:val="1"/>
          <w:w w:val="95"/>
        </w:rPr>
        <w:t> </w:t>
      </w:r>
      <w:r>
        <w:rPr>
          <w:w w:val="95"/>
        </w:rPr>
        <w:t>况、对审计促进项目质量、成本、进度管理，提升项目整体</w:t>
      </w:r>
      <w:r>
        <w:rPr>
          <w:spacing w:val="1"/>
          <w:w w:val="95"/>
        </w:rPr>
        <w:t> </w:t>
      </w:r>
      <w:r>
        <w:rPr>
          <w:w w:val="95"/>
        </w:rPr>
        <w:t>效益的情况作出客观评价，对整改工作存在的不足提出改进</w:t>
      </w:r>
      <w:r>
        <w:rPr>
          <w:spacing w:val="1"/>
          <w:w w:val="95"/>
        </w:rPr>
        <w:t> </w:t>
      </w:r>
      <w:r>
        <w:rPr/>
        <w:t>意见。</w:t>
      </w:r>
    </w:p>
    <w:p>
      <w:pPr>
        <w:pStyle w:val="BodyText"/>
        <w:spacing w:before="2"/>
        <w:ind w:left="0" w:firstLine="0"/>
        <w:rPr>
          <w:sz w:val="46"/>
        </w:rPr>
      </w:pPr>
    </w:p>
    <w:p>
      <w:pPr>
        <w:pStyle w:val="BodyText"/>
        <w:spacing w:before="0"/>
        <w:ind w:left="0" w:right="445" w:firstLine="0"/>
        <w:jc w:val="center"/>
        <w:rPr>
          <w:rFonts w:ascii="黑体" w:eastAsia="黑体" w:hint="eastAsia"/>
        </w:rPr>
      </w:pPr>
      <w:bookmarkStart w:name="_bookmark26" w:id="27"/>
      <w:bookmarkEnd w:id="27"/>
      <w:r>
        <w:rPr/>
      </w:r>
      <w:r>
        <w:rPr>
          <w:rFonts w:ascii="黑体" w:eastAsia="黑体" w:hint="eastAsia"/>
          <w:spacing w:val="6"/>
        </w:rPr>
        <w:t>第五节 建设项目审计范围和组织模式</w:t>
      </w:r>
    </w:p>
    <w:p>
      <w:pPr>
        <w:pStyle w:val="BodyText"/>
        <w:spacing w:line="338" w:lineRule="auto" w:before="250"/>
        <w:ind w:right="345"/>
        <w:jc w:val="both"/>
      </w:pPr>
      <w:r>
        <w:rPr>
          <w:w w:val="95"/>
        </w:rPr>
        <w:t>内部审计机构制订内部审计中长期规划、年度计划时，</w:t>
      </w:r>
      <w:r>
        <w:rPr>
          <w:spacing w:val="1"/>
          <w:w w:val="95"/>
        </w:rPr>
        <w:t> </w:t>
      </w:r>
      <w:r>
        <w:rPr>
          <w:w w:val="95"/>
        </w:rPr>
        <w:t>应充分考虑组织和建设项目的风险状况、管理需要及建设项</w:t>
      </w:r>
      <w:r>
        <w:rPr>
          <w:spacing w:val="1"/>
          <w:w w:val="95"/>
        </w:rPr>
        <w:t> </w:t>
      </w:r>
      <w:r>
        <w:rPr>
          <w:spacing w:val="11"/>
          <w:w w:val="95"/>
        </w:rPr>
        <w:t>目审计所需专门审计资源的配置情况来选择审计范围和组</w:t>
      </w:r>
      <w:r>
        <w:rPr>
          <w:spacing w:val="1"/>
          <w:w w:val="95"/>
        </w:rPr>
        <w:t> </w:t>
      </w:r>
      <w:r>
        <w:rPr/>
        <w:t>织模式。</w:t>
      </w:r>
    </w:p>
    <w:p>
      <w:pPr>
        <w:pStyle w:val="BodyText"/>
        <w:spacing w:before="3"/>
        <w:ind w:left="860" w:firstLine="0"/>
        <w:rPr>
          <w:rFonts w:ascii="黑体" w:eastAsia="黑体" w:hint="eastAsia"/>
        </w:rPr>
      </w:pPr>
      <w:bookmarkStart w:name="_bookmark27" w:id="28"/>
      <w:bookmarkEnd w:id="28"/>
      <w:r>
        <w:rPr/>
      </w:r>
      <w:r>
        <w:rPr>
          <w:rFonts w:ascii="黑体" w:eastAsia="黑体" w:hint="eastAsia"/>
          <w:w w:val="95"/>
        </w:rPr>
        <w:t>一、建设项目审计范围</w:t>
      </w:r>
    </w:p>
    <w:p>
      <w:pPr>
        <w:pStyle w:val="BodyText"/>
        <w:spacing w:before="169"/>
        <w:ind w:left="860" w:firstLine="0"/>
      </w:pPr>
      <w:r>
        <w:rPr/>
        <w:t>内部审计机构既可以对建设项目开展全面审计，也可以</w:t>
      </w:r>
    </w:p>
    <w:p>
      <w:pPr>
        <w:spacing w:after="0"/>
        <w:sectPr>
          <w:pgSz w:w="11910" w:h="16840"/>
          <w:pgMar w:header="0" w:footer="1211" w:top="1540" w:bottom="1400" w:left="1580" w:right="1440"/>
        </w:sectPr>
      </w:pPr>
    </w:p>
    <w:p>
      <w:pPr>
        <w:pStyle w:val="BodyText"/>
        <w:spacing w:line="338" w:lineRule="auto" w:before="26"/>
        <w:ind w:right="360" w:firstLine="0"/>
        <w:jc w:val="both"/>
      </w:pPr>
      <w:r>
        <w:rPr>
          <w:w w:val="95"/>
        </w:rPr>
        <w:t>选择项目部分环节、部分时段建设内容开展专项审计。对重</w:t>
      </w:r>
      <w:r>
        <w:rPr>
          <w:spacing w:val="1"/>
          <w:w w:val="95"/>
        </w:rPr>
        <w:t> </w:t>
      </w:r>
      <w:r>
        <w:rPr>
          <w:w w:val="95"/>
        </w:rPr>
        <w:t>大项目，内部审计机构可以采取全过程跟踪审计方式对各项</w:t>
      </w:r>
      <w:r>
        <w:rPr>
          <w:spacing w:val="1"/>
          <w:w w:val="95"/>
        </w:rPr>
        <w:t> </w:t>
      </w:r>
      <w:r>
        <w:rPr/>
        <w:t>具体建设活动过程进行审计。</w:t>
      </w:r>
    </w:p>
    <w:p>
      <w:pPr>
        <w:pStyle w:val="BodyText"/>
        <w:spacing w:before="3"/>
        <w:ind w:left="860" w:firstLine="0"/>
        <w:rPr>
          <w:rFonts w:ascii="楷体" w:eastAsia="楷体" w:hint="eastAsia"/>
        </w:rPr>
      </w:pPr>
      <w:r>
        <w:rPr>
          <w:rFonts w:ascii="楷体" w:eastAsia="楷体" w:hint="eastAsia"/>
          <w:w w:val="95"/>
        </w:rPr>
        <w:t>（一）建设项目全面审计</w:t>
      </w:r>
    </w:p>
    <w:p>
      <w:pPr>
        <w:pStyle w:val="BodyText"/>
        <w:spacing w:line="338" w:lineRule="auto" w:before="169"/>
        <w:ind w:right="345"/>
        <w:jc w:val="both"/>
      </w:pPr>
      <w:r>
        <w:rPr>
          <w:w w:val="95"/>
        </w:rPr>
        <w:t>建设项目全面审计涵盖建设程序合规性、建设管理、建</w:t>
      </w:r>
      <w:r>
        <w:rPr>
          <w:spacing w:val="1"/>
          <w:w w:val="95"/>
        </w:rPr>
        <w:t> </w:t>
      </w:r>
      <w:r>
        <w:rPr>
          <w:w w:val="95"/>
        </w:rPr>
        <w:t>设质量、建设成本等多项内容。因此，所需审计资源较多，</w:t>
      </w:r>
      <w:r>
        <w:rPr>
          <w:spacing w:val="1"/>
          <w:w w:val="95"/>
        </w:rPr>
        <w:t> </w:t>
      </w:r>
      <w:r>
        <w:rPr>
          <w:w w:val="95"/>
        </w:rPr>
        <w:t>审计的时点一般应当选择在项目建设中后期或完工之后，每</w:t>
      </w:r>
      <w:r>
        <w:rPr>
          <w:spacing w:val="1"/>
          <w:w w:val="95"/>
        </w:rPr>
        <w:t> </w:t>
      </w:r>
      <w:r>
        <w:rPr>
          <w:spacing w:val="-5"/>
          <w:w w:val="95"/>
        </w:rPr>
        <w:t>个建设项目完成之前，一般审计 </w:t>
      </w:r>
      <w:r>
        <w:rPr>
          <w:w w:val="95"/>
        </w:rPr>
        <w:t>1-2</w:t>
      </w:r>
      <w:r>
        <w:rPr>
          <w:spacing w:val="-23"/>
          <w:w w:val="95"/>
        </w:rPr>
        <w:t> 次。</w:t>
      </w:r>
    </w:p>
    <w:p>
      <w:pPr>
        <w:pStyle w:val="BodyText"/>
        <w:spacing w:line="338" w:lineRule="auto" w:before="3"/>
        <w:ind w:right="345"/>
        <w:jc w:val="right"/>
      </w:pPr>
      <w:r>
        <w:rPr>
          <w:w w:val="95"/>
        </w:rPr>
        <w:t>通过建设项目全面审计，发现项目建设中存在的管理缺</w:t>
      </w:r>
      <w:r>
        <w:rPr>
          <w:spacing w:val="1"/>
          <w:w w:val="95"/>
        </w:rPr>
        <w:t> </w:t>
      </w:r>
      <w:r>
        <w:rPr>
          <w:w w:val="95"/>
        </w:rPr>
        <w:t>陷、工程隐患和潜在风险，以促进建设项目改进管理，提高</w:t>
      </w:r>
      <w:r>
        <w:rPr>
          <w:spacing w:val="1"/>
          <w:w w:val="95"/>
        </w:rPr>
        <w:t> </w:t>
      </w:r>
      <w:r>
        <w:rPr>
          <w:w w:val="95"/>
        </w:rPr>
        <w:t>质量，加快进度，节约成本，提升效益。实施建设项目全面</w:t>
      </w:r>
      <w:r>
        <w:rPr>
          <w:spacing w:val="1"/>
          <w:w w:val="95"/>
        </w:rPr>
        <w:t> </w:t>
      </w:r>
      <w:r>
        <w:rPr>
          <w:w w:val="95"/>
        </w:rPr>
        <w:t>审计时，可调配或聘请专业技术人员或技术服务机构参加。</w:t>
      </w:r>
      <w:r>
        <w:rPr>
          <w:spacing w:val="1"/>
          <w:w w:val="95"/>
        </w:rPr>
        <w:t> </w:t>
      </w:r>
      <w:r>
        <w:rPr/>
        <w:t>由于建设项目各阶段工作任务、工作目标不同，对重要</w:t>
      </w:r>
    </w:p>
    <w:p>
      <w:pPr>
        <w:pStyle w:val="BodyText"/>
        <w:spacing w:line="338" w:lineRule="auto" w:before="0"/>
        <w:ind w:right="199" w:firstLine="0"/>
      </w:pPr>
      <w:r>
        <w:rPr/>
        <w:t>建设项目的全面审计也可以以全过程跟踪审计的方式实现。</w:t>
      </w:r>
      <w:r>
        <w:rPr>
          <w:spacing w:val="11"/>
        </w:rPr>
        <w:t>跟踪审计的本质就是将审计工作贯穿在项目建设过程中的</w:t>
      </w:r>
      <w:r>
        <w:rPr/>
        <w:t>各个重要业务环节，增加审计频次，甚至对项目开展持续不间断派驻式审计的做法。跟踪审计的优点包括：一是有助于规范管理，提高建设管理水平。实行项目跟踪审计，实行审</w:t>
      </w:r>
      <w:r>
        <w:rPr>
          <w:spacing w:val="-14"/>
          <w:w w:val="95"/>
        </w:rPr>
        <w:t>计关口前移，实现事先控制，有利于提高项目论证的可靠性、</w:t>
      </w:r>
      <w:r>
        <w:rPr>
          <w:spacing w:val="1"/>
          <w:w w:val="95"/>
        </w:rPr>
        <w:t> </w:t>
      </w:r>
      <w:r>
        <w:rPr/>
        <w:t>投资决策的科学性和设计方案的合理性，从而在源头上保证</w:t>
      </w:r>
      <w:r>
        <w:rPr>
          <w:spacing w:val="11"/>
        </w:rPr>
        <w:t>建设项目的投资效益。二是有助于提高建设项目的投资效</w:t>
      </w:r>
      <w:r>
        <w:rPr/>
        <w:t>益，保证资金的安全性、效益性。审计人员提前介入到项目建设的各个重要环节，及时发现项目建设管理中的缺陷和问题，并提出审计意见和建议，从而促进建设单位提高建设管</w:t>
      </w:r>
    </w:p>
    <w:p>
      <w:pPr>
        <w:spacing w:after="0" w:line="338" w:lineRule="auto"/>
        <w:sectPr>
          <w:pgSz w:w="11910" w:h="16840"/>
          <w:pgMar w:header="0" w:footer="1211" w:top="1540" w:bottom="1400" w:left="1580" w:right="1440"/>
        </w:sectPr>
      </w:pPr>
    </w:p>
    <w:p>
      <w:pPr>
        <w:pStyle w:val="BodyText"/>
        <w:spacing w:line="338" w:lineRule="auto" w:before="26"/>
        <w:ind w:right="357" w:firstLine="0"/>
        <w:jc w:val="both"/>
      </w:pPr>
      <w:r>
        <w:rPr>
          <w:w w:val="95"/>
        </w:rPr>
        <w:t>理水平，避免造成损失浪费。三是有助于预防腐败。跟踪审</w:t>
      </w:r>
      <w:r>
        <w:rPr>
          <w:spacing w:val="1"/>
          <w:w w:val="95"/>
        </w:rPr>
        <w:t> </w:t>
      </w:r>
      <w:r>
        <w:rPr>
          <w:w w:val="95"/>
        </w:rPr>
        <w:t>计中，审计人员提前介入到项目建设的一些关键环节中，形</w:t>
      </w:r>
      <w:r>
        <w:rPr>
          <w:spacing w:val="1"/>
          <w:w w:val="95"/>
        </w:rPr>
        <w:t> </w:t>
      </w:r>
      <w:r>
        <w:rPr>
          <w:w w:val="95"/>
        </w:rPr>
        <w:t>成了全过程、经常性的监督制约机制，有利于将建设项目领</w:t>
      </w:r>
      <w:r>
        <w:rPr>
          <w:spacing w:val="1"/>
          <w:w w:val="95"/>
        </w:rPr>
        <w:t> </w:t>
      </w:r>
      <w:r>
        <w:rPr>
          <w:w w:val="95"/>
        </w:rPr>
        <w:t>域舞弊行为遏制在萌芽阶段。跟踪审计对于审计资源的配置</w:t>
      </w:r>
      <w:r>
        <w:rPr>
          <w:spacing w:val="1"/>
          <w:w w:val="95"/>
        </w:rPr>
        <w:t> </w:t>
      </w:r>
      <w:r>
        <w:rPr>
          <w:w w:val="95"/>
        </w:rPr>
        <w:t>也提出了较高要求，所以内部审计机构应当合理配置审计资</w:t>
      </w:r>
      <w:r>
        <w:rPr>
          <w:spacing w:val="1"/>
          <w:w w:val="95"/>
        </w:rPr>
        <w:t> </w:t>
      </w:r>
      <w:r>
        <w:rPr/>
        <w:t>源。</w:t>
      </w:r>
    </w:p>
    <w:p>
      <w:pPr>
        <w:pStyle w:val="BodyText"/>
        <w:spacing w:before="4"/>
        <w:ind w:left="860" w:firstLine="0"/>
        <w:rPr>
          <w:rFonts w:ascii="楷体" w:eastAsia="楷体" w:hint="eastAsia"/>
        </w:rPr>
      </w:pPr>
      <w:r>
        <w:rPr>
          <w:rFonts w:ascii="楷体" w:eastAsia="楷体" w:hint="eastAsia"/>
        </w:rPr>
        <w:t>（二）建设项目专项审计</w:t>
      </w:r>
    </w:p>
    <w:p>
      <w:pPr>
        <w:pStyle w:val="BodyText"/>
        <w:spacing w:line="338" w:lineRule="auto" w:before="171"/>
        <w:ind w:right="345"/>
        <w:jc w:val="both"/>
      </w:pPr>
      <w:r>
        <w:rPr>
          <w:w w:val="95"/>
        </w:rPr>
        <w:t>内部审计服务于组织总体战略目标和阶段性工作计划，</w:t>
      </w:r>
      <w:r>
        <w:rPr>
          <w:spacing w:val="1"/>
          <w:w w:val="95"/>
        </w:rPr>
        <w:t> </w:t>
      </w:r>
      <w:r>
        <w:rPr>
          <w:spacing w:val="11"/>
          <w:w w:val="95"/>
        </w:rPr>
        <w:t>内部审计机构应当按照组织当前阶段的工作重心、管控要</w:t>
      </w:r>
      <w:r>
        <w:rPr>
          <w:spacing w:val="1"/>
          <w:w w:val="95"/>
        </w:rPr>
        <w:t> </w:t>
      </w:r>
      <w:r>
        <w:rPr>
          <w:w w:val="95"/>
        </w:rPr>
        <w:t>求，对部分建设项目开展专项审计。对建设项目开展专项审</w:t>
      </w:r>
      <w:r>
        <w:rPr>
          <w:spacing w:val="1"/>
          <w:w w:val="95"/>
        </w:rPr>
        <w:t> </w:t>
      </w:r>
      <w:r>
        <w:rPr>
          <w:w w:val="95"/>
        </w:rPr>
        <w:t>计是内部审计常用做法，相对于全面审计，内部审计机构开</w:t>
      </w:r>
      <w:r>
        <w:rPr>
          <w:spacing w:val="1"/>
          <w:w w:val="95"/>
        </w:rPr>
        <w:t> </w:t>
      </w:r>
      <w:r>
        <w:rPr>
          <w:w w:val="95"/>
        </w:rPr>
        <w:t>展建设项目专项审计的优点主要是可以节约审计资源，发现</w:t>
      </w:r>
      <w:r>
        <w:rPr>
          <w:spacing w:val="1"/>
          <w:w w:val="95"/>
        </w:rPr>
        <w:t> </w:t>
      </w:r>
      <w:r>
        <w:rPr>
          <w:spacing w:val="11"/>
          <w:w w:val="95"/>
        </w:rPr>
        <w:t>同类项目存在的共性问题，为组织提供更加有效的咨询服</w:t>
      </w:r>
      <w:r>
        <w:rPr>
          <w:spacing w:val="1"/>
          <w:w w:val="95"/>
        </w:rPr>
        <w:t> </w:t>
      </w:r>
      <w:r>
        <w:rPr/>
        <w:t>务。</w:t>
      </w:r>
    </w:p>
    <w:p>
      <w:pPr>
        <w:pStyle w:val="BodyText"/>
        <w:spacing w:line="338" w:lineRule="auto" w:before="4"/>
        <w:ind w:right="345"/>
        <w:jc w:val="both"/>
      </w:pPr>
      <w:r>
        <w:rPr>
          <w:w w:val="95"/>
        </w:rPr>
        <w:t>内部审计机构开展的建设项目专项审计一般包括：工程</w:t>
      </w:r>
      <w:r>
        <w:rPr>
          <w:spacing w:val="1"/>
          <w:w w:val="95"/>
        </w:rPr>
        <w:t> </w:t>
      </w:r>
      <w:r>
        <w:rPr>
          <w:w w:val="95"/>
        </w:rPr>
        <w:t>造价专项审计、工程管理专项审计、竣工决算专项审计等。</w:t>
      </w:r>
      <w:r>
        <w:rPr>
          <w:spacing w:val="1"/>
          <w:w w:val="95"/>
        </w:rPr>
        <w:t> </w:t>
      </w:r>
      <w:r>
        <w:rPr>
          <w:w w:val="95"/>
        </w:rPr>
        <w:t>近年，政府与社会资本合作（PPP）项目兴起后，还可以组</w:t>
      </w:r>
      <w:r>
        <w:rPr>
          <w:spacing w:val="102"/>
          <w:w w:val="95"/>
        </w:rPr>
        <w:t> </w:t>
      </w:r>
      <w:r>
        <w:rPr/>
        <w:t>织项目融资专项审计、项目回购专项审计等。</w:t>
      </w:r>
    </w:p>
    <w:p>
      <w:pPr>
        <w:pStyle w:val="BodyText"/>
        <w:spacing w:before="4"/>
        <w:ind w:left="860" w:firstLine="0"/>
        <w:rPr>
          <w:rFonts w:ascii="黑体" w:eastAsia="黑体" w:hint="eastAsia"/>
        </w:rPr>
      </w:pPr>
      <w:bookmarkStart w:name="_bookmark28" w:id="29"/>
      <w:bookmarkEnd w:id="29"/>
      <w:r>
        <w:rPr/>
      </w:r>
      <w:r>
        <w:rPr>
          <w:rFonts w:ascii="黑体" w:eastAsia="黑体" w:hint="eastAsia"/>
          <w:w w:val="95"/>
        </w:rPr>
        <w:t>二、建设项目审计的组织模式</w:t>
      </w:r>
    </w:p>
    <w:p>
      <w:pPr>
        <w:pStyle w:val="BodyText"/>
        <w:spacing w:line="338" w:lineRule="auto" w:before="171"/>
        <w:ind w:right="357"/>
      </w:pPr>
      <w:r>
        <w:rPr>
          <w:spacing w:val="13"/>
          <w:w w:val="95"/>
        </w:rPr>
        <w:t>建设项目审计的组织模式包括内部审计机构自主审计</w:t>
      </w:r>
      <w:r>
        <w:rPr>
          <w:spacing w:val="1"/>
          <w:w w:val="95"/>
        </w:rPr>
        <w:t> </w:t>
      </w:r>
      <w:r>
        <w:rPr/>
        <w:t>和委托外部机构审计两种。</w:t>
      </w:r>
    </w:p>
    <w:p>
      <w:pPr>
        <w:pStyle w:val="BodyText"/>
        <w:spacing w:line="338" w:lineRule="auto" w:before="0"/>
        <w:ind w:right="357"/>
        <w:jc w:val="both"/>
      </w:pPr>
      <w:r>
        <w:rPr>
          <w:w w:val="95"/>
        </w:rPr>
        <w:t>内部审计机构自主开展建设项目审计时，审计组应尽可</w:t>
      </w:r>
      <w:r>
        <w:rPr>
          <w:spacing w:val="1"/>
          <w:w w:val="95"/>
        </w:rPr>
        <w:t> </w:t>
      </w:r>
      <w:r>
        <w:rPr>
          <w:w w:val="95"/>
        </w:rPr>
        <w:t>能配齐工程技术、工程造价、工程管理、工程经济等专业人</w:t>
      </w:r>
      <w:r>
        <w:rPr>
          <w:spacing w:val="1"/>
          <w:w w:val="95"/>
        </w:rPr>
        <w:t> </w:t>
      </w:r>
      <w:r>
        <w:rPr/>
        <w:t>员，部分人员也可以外聘或从其他部门借用。</w:t>
      </w:r>
    </w:p>
    <w:p>
      <w:pPr>
        <w:spacing w:after="0" w:line="338" w:lineRule="auto"/>
        <w:jc w:val="both"/>
        <w:sectPr>
          <w:pgSz w:w="11910" w:h="16840"/>
          <w:pgMar w:header="0" w:footer="1211" w:top="1540" w:bottom="1400" w:left="1580" w:right="1440"/>
        </w:sectPr>
      </w:pPr>
    </w:p>
    <w:p>
      <w:pPr>
        <w:pStyle w:val="BodyText"/>
        <w:spacing w:line="338" w:lineRule="auto" w:before="26"/>
        <w:ind w:right="357"/>
        <w:jc w:val="both"/>
      </w:pPr>
      <w:r>
        <w:rPr>
          <w:w w:val="95"/>
        </w:rPr>
        <w:t>委托外部机构开展建设项目审计时，内部审计机构仍需</w:t>
      </w:r>
      <w:r>
        <w:rPr>
          <w:spacing w:val="1"/>
          <w:w w:val="95"/>
        </w:rPr>
        <w:t> </w:t>
      </w:r>
      <w:r>
        <w:rPr>
          <w:w w:val="95"/>
        </w:rPr>
        <w:t>要对委托审计项目的质量承担责任，故需对拟选择的受托机</w:t>
      </w:r>
      <w:r>
        <w:rPr>
          <w:spacing w:val="1"/>
          <w:w w:val="95"/>
        </w:rPr>
        <w:t> </w:t>
      </w:r>
      <w:r>
        <w:rPr>
          <w:w w:val="95"/>
        </w:rPr>
        <w:t>构的执业能力和质量进行必要的调查，对审计目标和具体要</w:t>
      </w:r>
      <w:r>
        <w:rPr>
          <w:spacing w:val="1"/>
          <w:w w:val="95"/>
        </w:rPr>
        <w:t> </w:t>
      </w:r>
      <w:r>
        <w:rPr>
          <w:w w:val="95"/>
        </w:rPr>
        <w:t>求提出清晰明确的意见，对受托机构派出的审计组人员组成</w:t>
      </w:r>
      <w:r>
        <w:rPr>
          <w:spacing w:val="1"/>
          <w:w w:val="95"/>
        </w:rPr>
        <w:t> </w:t>
      </w:r>
      <w:r>
        <w:rPr>
          <w:w w:val="95"/>
        </w:rPr>
        <w:t>和专业结构以及审计实施方案审核把关，对受托机构的审计</w:t>
      </w:r>
      <w:r>
        <w:rPr>
          <w:spacing w:val="1"/>
          <w:w w:val="95"/>
        </w:rPr>
        <w:t> </w:t>
      </w:r>
      <w:r>
        <w:rPr>
          <w:w w:val="95"/>
        </w:rPr>
        <w:t>实施工作加强业务督导和检查，对受托机构的质量控制体系</w:t>
      </w:r>
      <w:r>
        <w:rPr>
          <w:spacing w:val="1"/>
          <w:w w:val="95"/>
        </w:rPr>
        <w:t> </w:t>
      </w:r>
      <w:r>
        <w:rPr/>
        <w:t>进行抽查，对受托机构出具的审计报告进行复核和完善。</w:t>
      </w:r>
    </w:p>
    <w:p>
      <w:pPr>
        <w:pStyle w:val="BodyText"/>
        <w:spacing w:before="4"/>
        <w:ind w:left="0" w:firstLine="0"/>
        <w:rPr>
          <w:sz w:val="42"/>
        </w:rPr>
      </w:pPr>
    </w:p>
    <w:p>
      <w:pPr>
        <w:pStyle w:val="Heading1"/>
        <w:tabs>
          <w:tab w:pos="1439" w:val="left" w:leader="none"/>
        </w:tabs>
        <w:spacing w:before="1"/>
        <w:ind w:right="525"/>
      </w:pPr>
      <w:bookmarkStart w:name="_bookmark29" w:id="30"/>
      <w:bookmarkEnd w:id="30"/>
      <w:r>
        <w:rPr/>
      </w:r>
      <w:r>
        <w:rPr/>
        <w:t>第二章</w:t>
        <w:tab/>
        <w:t>建设项目前期决策审计</w:t>
      </w:r>
    </w:p>
    <w:p>
      <w:pPr>
        <w:pStyle w:val="BodyText"/>
        <w:spacing w:before="5"/>
        <w:ind w:left="0" w:firstLine="0"/>
        <w:rPr>
          <w:rFonts w:ascii="黑体"/>
          <w:sz w:val="48"/>
        </w:rPr>
      </w:pPr>
    </w:p>
    <w:p>
      <w:pPr>
        <w:pStyle w:val="BodyText"/>
        <w:spacing w:line="338" w:lineRule="auto" w:before="0"/>
        <w:ind w:right="345"/>
        <w:jc w:val="both"/>
      </w:pPr>
      <w:r>
        <w:rPr>
          <w:w w:val="95"/>
        </w:rPr>
        <w:t>建设项目前期决策审计，是指内部审计机构对建设项目</w:t>
      </w:r>
      <w:r>
        <w:rPr>
          <w:spacing w:val="1"/>
          <w:w w:val="95"/>
        </w:rPr>
        <w:t> </w:t>
      </w:r>
      <w:r>
        <w:rPr>
          <w:w w:val="95"/>
        </w:rPr>
        <w:t>投资方（业主）及建设管理方在项目建设前组织开展研究、</w:t>
      </w:r>
      <w:r>
        <w:rPr>
          <w:spacing w:val="1"/>
          <w:w w:val="95"/>
        </w:rPr>
        <w:t> </w:t>
      </w:r>
      <w:r>
        <w:rPr>
          <w:w w:val="95"/>
        </w:rPr>
        <w:t>论证、决策、准备等工作的合规性、效率性和效果性开展的</w:t>
      </w:r>
      <w:r>
        <w:rPr>
          <w:spacing w:val="1"/>
          <w:w w:val="95"/>
        </w:rPr>
        <w:t> </w:t>
      </w:r>
      <w:r>
        <w:rPr/>
        <w:t>审计。</w:t>
      </w:r>
    </w:p>
    <w:p>
      <w:pPr>
        <w:pStyle w:val="BodyText"/>
        <w:spacing w:before="2"/>
        <w:ind w:left="0" w:firstLine="0"/>
        <w:rPr>
          <w:sz w:val="46"/>
        </w:rPr>
      </w:pPr>
    </w:p>
    <w:p>
      <w:pPr>
        <w:pStyle w:val="BodyText"/>
        <w:spacing w:before="0"/>
        <w:ind w:left="159" w:right="141" w:firstLine="0"/>
        <w:jc w:val="center"/>
        <w:rPr>
          <w:rFonts w:ascii="黑体" w:eastAsia="黑体" w:hint="eastAsia"/>
        </w:rPr>
      </w:pPr>
      <w:bookmarkStart w:name="_bookmark30" w:id="31"/>
      <w:bookmarkEnd w:id="31"/>
      <w:r>
        <w:rPr/>
      </w:r>
      <w:r>
        <w:rPr>
          <w:rFonts w:ascii="黑体" w:eastAsia="黑体" w:hint="eastAsia"/>
          <w:spacing w:val="18"/>
        </w:rPr>
        <w:t>第一节 业务概述</w:t>
      </w:r>
    </w:p>
    <w:p>
      <w:pPr>
        <w:pStyle w:val="BodyText"/>
        <w:spacing w:before="250"/>
        <w:ind w:left="860" w:firstLine="0"/>
        <w:rPr>
          <w:rFonts w:ascii="黑体" w:eastAsia="黑体" w:hint="eastAsia"/>
        </w:rPr>
      </w:pPr>
      <w:bookmarkStart w:name="_bookmark31" w:id="32"/>
      <w:bookmarkEnd w:id="32"/>
      <w:r>
        <w:rPr/>
      </w:r>
      <w:r>
        <w:rPr>
          <w:rFonts w:ascii="黑体" w:eastAsia="黑体" w:hint="eastAsia"/>
          <w:w w:val="95"/>
        </w:rPr>
        <w:t>一、概念</w:t>
      </w:r>
    </w:p>
    <w:p>
      <w:pPr>
        <w:pStyle w:val="BodyText"/>
        <w:spacing w:line="338" w:lineRule="auto" w:before="163"/>
        <w:ind w:right="199"/>
        <w:jc w:val="both"/>
      </w:pPr>
      <w:r>
        <w:rPr>
          <w:spacing w:val="13"/>
        </w:rPr>
        <w:t>建设项目的前期决策主要是项目投资方内部研究和论</w:t>
      </w:r>
      <w:r>
        <w:rPr/>
        <w:t>证，而后按照国家、地方政府及有关部门规定的程序,以及投资方内部规定履行审批流程的过程。前期决策包括了项目立项、论证、审批、报建等一系列复杂的工作，涵盖了项目投资决策单位按照规定的建设程序，以及根据所在组织的宏观战略要求，结合拟建项目相关情况，通过多方面的技术经</w:t>
      </w:r>
      <w:r>
        <w:rPr>
          <w:spacing w:val="-14"/>
          <w:w w:val="95"/>
        </w:rPr>
        <w:t>济分析、综合分析，选择拟建项目是否投资以及投资的位置、</w:t>
      </w:r>
    </w:p>
    <w:p>
      <w:pPr>
        <w:spacing w:after="0" w:line="338" w:lineRule="auto"/>
        <w:jc w:val="both"/>
        <w:sectPr>
          <w:pgSz w:w="11910" w:h="16840"/>
          <w:pgMar w:header="0" w:footer="1211" w:top="1540" w:bottom="1400" w:left="1580" w:right="1440"/>
        </w:sectPr>
      </w:pPr>
    </w:p>
    <w:p>
      <w:pPr>
        <w:pStyle w:val="BodyText"/>
        <w:spacing w:before="26"/>
        <w:ind w:firstLine="0"/>
      </w:pPr>
      <w:r>
        <w:rPr/>
        <w:t>最优开发方案、开发时机等因素的决定过程。</w:t>
      </w:r>
    </w:p>
    <w:p>
      <w:pPr>
        <w:pStyle w:val="BodyText"/>
        <w:ind w:left="860" w:firstLine="0"/>
        <w:rPr>
          <w:rFonts w:ascii="黑体" w:eastAsia="黑体" w:hint="eastAsia"/>
        </w:rPr>
      </w:pPr>
      <w:bookmarkStart w:name="_bookmark32" w:id="33"/>
      <w:bookmarkEnd w:id="33"/>
      <w:r>
        <w:rPr/>
      </w:r>
      <w:r>
        <w:rPr>
          <w:rFonts w:ascii="黑体" w:eastAsia="黑体" w:hint="eastAsia"/>
          <w:w w:val="95"/>
        </w:rPr>
        <w:t>二、业务内容</w:t>
      </w:r>
    </w:p>
    <w:p>
      <w:pPr>
        <w:pStyle w:val="BodyText"/>
        <w:spacing w:line="338" w:lineRule="auto" w:before="169"/>
        <w:ind w:right="357"/>
        <w:jc w:val="both"/>
      </w:pPr>
      <w:r>
        <w:rPr>
          <w:spacing w:val="13"/>
          <w:w w:val="95"/>
        </w:rPr>
        <w:t>建设项目前期决策业务包括投资主体内部决策和向政</w:t>
      </w:r>
      <w:r>
        <w:rPr>
          <w:spacing w:val="1"/>
          <w:w w:val="95"/>
        </w:rPr>
        <w:t> </w:t>
      </w:r>
      <w:r>
        <w:rPr>
          <w:w w:val="95"/>
        </w:rPr>
        <w:t>府、上级主管单位的外部报批两部分。内外部业务在时间上</w:t>
      </w:r>
      <w:r>
        <w:rPr>
          <w:spacing w:val="1"/>
          <w:w w:val="95"/>
        </w:rPr>
        <w:t> </w:t>
      </w:r>
      <w:r>
        <w:rPr/>
        <w:t>是重叠搭接的，在操作中也是互为前提，交叉进展的。</w:t>
      </w:r>
    </w:p>
    <w:p>
      <w:pPr>
        <w:pStyle w:val="BodyText"/>
        <w:spacing w:before="3"/>
        <w:ind w:left="860" w:firstLine="0"/>
        <w:rPr>
          <w:rFonts w:ascii="楷体" w:eastAsia="楷体" w:hint="eastAsia"/>
        </w:rPr>
      </w:pPr>
      <w:r>
        <w:rPr>
          <w:rFonts w:ascii="楷体" w:eastAsia="楷体" w:hint="eastAsia"/>
        </w:rPr>
        <w:t>（一）投资主体内部决策</w:t>
      </w:r>
    </w:p>
    <w:p>
      <w:pPr>
        <w:pStyle w:val="BodyText"/>
        <w:spacing w:line="338" w:lineRule="auto"/>
        <w:ind w:right="357"/>
        <w:jc w:val="both"/>
      </w:pPr>
      <w:r>
        <w:rPr>
          <w:spacing w:val="13"/>
          <w:w w:val="95"/>
        </w:rPr>
        <w:t>建设项目投资主体内部决策工作可分为项目建议和项</w:t>
      </w:r>
      <w:r>
        <w:rPr>
          <w:spacing w:val="1"/>
          <w:w w:val="95"/>
        </w:rPr>
        <w:t> </w:t>
      </w:r>
      <w:r>
        <w:rPr>
          <w:w w:val="95"/>
        </w:rPr>
        <w:t>目决策两个阶段。项目建议阶段的任务是甄别和发现建设项</w:t>
      </w:r>
      <w:r>
        <w:rPr>
          <w:spacing w:val="1"/>
          <w:w w:val="95"/>
        </w:rPr>
        <w:t> </w:t>
      </w:r>
      <w:r>
        <w:rPr>
          <w:w w:val="95"/>
        </w:rPr>
        <w:t>目投资机会，项目决策阶段的任务是判断建设项目是否应当</w:t>
      </w:r>
      <w:r>
        <w:rPr>
          <w:spacing w:val="1"/>
          <w:w w:val="95"/>
        </w:rPr>
        <w:t> </w:t>
      </w:r>
      <w:r>
        <w:rPr/>
        <w:t>投资，并确定建设内容、规模和时机。</w:t>
      </w:r>
    </w:p>
    <w:p>
      <w:pPr>
        <w:pStyle w:val="BodyText"/>
        <w:spacing w:before="4"/>
        <w:ind w:left="860" w:firstLine="0"/>
        <w:rPr>
          <w:rFonts w:ascii="楷体" w:eastAsia="楷体" w:hint="eastAsia"/>
        </w:rPr>
      </w:pPr>
      <w:r>
        <w:rPr>
          <w:rFonts w:ascii="楷体" w:eastAsia="楷体" w:hint="eastAsia"/>
        </w:rPr>
        <w:t>（二）外部报批</w:t>
      </w:r>
    </w:p>
    <w:p>
      <w:pPr>
        <w:pStyle w:val="BodyText"/>
        <w:spacing w:line="338" w:lineRule="auto" w:before="171"/>
        <w:ind w:right="345"/>
        <w:jc w:val="both"/>
      </w:pPr>
      <w:r>
        <w:rPr>
          <w:w w:val="95"/>
        </w:rPr>
        <w:t>我国政府机关对建设项目的报批流程规定较为繁杂，本</w:t>
      </w:r>
      <w:r>
        <w:rPr>
          <w:spacing w:val="1"/>
          <w:w w:val="95"/>
        </w:rPr>
        <w:t> </w:t>
      </w:r>
      <w:r>
        <w:rPr>
          <w:w w:val="95"/>
        </w:rPr>
        <w:t>指南不做详细展开。简而言之，2004 年《国务院关于投资体制改革的决定》出台以来，对于企业不使用政府投资建设的</w:t>
      </w:r>
      <w:r>
        <w:rPr>
          <w:spacing w:val="1"/>
          <w:w w:val="95"/>
        </w:rPr>
        <w:t> </w:t>
      </w:r>
      <w:r>
        <w:rPr>
          <w:w w:val="95"/>
        </w:rPr>
        <w:t>项目，一律不再实行审批制，而是区别不同情况实行核准制</w:t>
      </w:r>
      <w:r>
        <w:rPr>
          <w:spacing w:val="1"/>
          <w:w w:val="95"/>
        </w:rPr>
        <w:t> </w:t>
      </w:r>
      <w:r>
        <w:rPr>
          <w:w w:val="95"/>
        </w:rPr>
        <w:t>和备案制。目前，企业投资项目适用于《企业投资项目核准</w:t>
      </w:r>
      <w:r>
        <w:rPr>
          <w:spacing w:val="1"/>
          <w:w w:val="95"/>
        </w:rPr>
        <w:t> </w:t>
      </w:r>
      <w:r>
        <w:rPr>
          <w:w w:val="95"/>
        </w:rPr>
        <w:t>和备案管理条例》。政府仅对重大项目和限制类项目从维护</w:t>
      </w:r>
      <w:r>
        <w:rPr>
          <w:spacing w:val="1"/>
          <w:w w:val="95"/>
        </w:rPr>
        <w:t> </w:t>
      </w:r>
      <w:r>
        <w:rPr>
          <w:w w:val="95"/>
        </w:rPr>
        <w:t>社会公共利益角度进行核准，从维护经济安全、合理开发利</w:t>
      </w:r>
      <w:r>
        <w:rPr>
          <w:spacing w:val="1"/>
          <w:w w:val="95"/>
        </w:rPr>
        <w:t> </w:t>
      </w:r>
      <w:r>
        <w:rPr>
          <w:w w:val="95"/>
        </w:rPr>
        <w:t>用资源、保护生态环境、优化重大布局、保障公共利益、防</w:t>
      </w:r>
      <w:r>
        <w:rPr>
          <w:spacing w:val="1"/>
          <w:w w:val="95"/>
        </w:rPr>
        <w:t> </w:t>
      </w:r>
      <w:r>
        <w:rPr>
          <w:w w:val="95"/>
        </w:rPr>
        <w:t>止出现垄断等方面进行核准。对于外商投资项目，政府还要</w:t>
      </w:r>
      <w:r>
        <w:rPr>
          <w:spacing w:val="1"/>
          <w:w w:val="95"/>
        </w:rPr>
        <w:t> </w:t>
      </w:r>
      <w:r>
        <w:rPr>
          <w:w w:val="95"/>
        </w:rPr>
        <w:t>从市场准入、资本项目管理等方面进行核准。其他项目无论</w:t>
      </w:r>
      <w:r>
        <w:rPr>
          <w:spacing w:val="1"/>
          <w:w w:val="95"/>
        </w:rPr>
        <w:t> </w:t>
      </w:r>
      <w:r>
        <w:rPr>
          <w:w w:val="95"/>
        </w:rPr>
        <w:t>规模大小，均改为备案制。对于企业使用政府补助、转贷、</w:t>
      </w:r>
      <w:r>
        <w:rPr>
          <w:spacing w:val="1"/>
          <w:w w:val="95"/>
        </w:rPr>
        <w:t> </w:t>
      </w:r>
      <w:r>
        <w:rPr/>
        <w:t>贴息投资建设的项目，政府也只审批资金申请报告。</w:t>
      </w:r>
    </w:p>
    <w:p>
      <w:pPr>
        <w:pStyle w:val="BodyText"/>
        <w:spacing w:before="11"/>
        <w:ind w:left="860" w:firstLine="0"/>
        <w:rPr>
          <w:rFonts w:ascii="黑体" w:eastAsia="黑体" w:hint="eastAsia"/>
        </w:rPr>
      </w:pPr>
      <w:bookmarkStart w:name="_bookmark33" w:id="34"/>
      <w:bookmarkEnd w:id="34"/>
      <w:r>
        <w:rPr/>
      </w:r>
      <w:r>
        <w:rPr>
          <w:rFonts w:ascii="黑体" w:eastAsia="黑体" w:hint="eastAsia"/>
          <w:w w:val="95"/>
        </w:rPr>
        <w:t>三、前期决策程序</w:t>
      </w:r>
    </w:p>
    <w:p>
      <w:pPr>
        <w:spacing w:after="0"/>
        <w:rPr>
          <w:rFonts w:ascii="黑体" w:eastAsia="黑体" w:hint="eastAsia"/>
        </w:rPr>
        <w:sectPr>
          <w:pgSz w:w="11910" w:h="16840"/>
          <w:pgMar w:header="0" w:footer="1211" w:top="1540" w:bottom="1400" w:left="1580" w:right="1440"/>
        </w:sectPr>
      </w:pPr>
    </w:p>
    <w:p>
      <w:pPr>
        <w:pStyle w:val="BodyText"/>
        <w:spacing w:line="338" w:lineRule="auto" w:before="26"/>
        <w:ind w:right="357"/>
        <w:jc w:val="both"/>
      </w:pPr>
      <w:r>
        <w:rPr>
          <w:w w:val="95"/>
        </w:rPr>
        <w:t>建设项目前期决策中，战略、法律、市场、技术和商务</w:t>
      </w:r>
      <w:r>
        <w:rPr>
          <w:spacing w:val="1"/>
          <w:w w:val="95"/>
        </w:rPr>
        <w:t> </w:t>
      </w:r>
      <w:r>
        <w:rPr>
          <w:w w:val="95"/>
        </w:rPr>
        <w:t>等方面的论证，是项目成败的重要决定因素，但这些论证的</w:t>
      </w:r>
      <w:r>
        <w:rPr>
          <w:spacing w:val="1"/>
          <w:w w:val="95"/>
        </w:rPr>
        <w:t> </w:t>
      </w:r>
      <w:r>
        <w:rPr>
          <w:w w:val="95"/>
        </w:rPr>
        <w:t>内容与各项目自身所处行业、建设规模、投资方式、建设时</w:t>
      </w:r>
      <w:r>
        <w:rPr>
          <w:spacing w:val="1"/>
          <w:w w:val="95"/>
        </w:rPr>
        <w:t> </w:t>
      </w:r>
      <w:r>
        <w:rPr>
          <w:w w:val="95"/>
        </w:rPr>
        <w:t>机息息相关，不能一概而论，在此不做具体介绍。本节重点</w:t>
      </w:r>
      <w:r>
        <w:rPr>
          <w:spacing w:val="1"/>
          <w:w w:val="95"/>
        </w:rPr>
        <w:t> </w:t>
      </w:r>
      <w:r>
        <w:rPr>
          <w:w w:val="95"/>
        </w:rPr>
        <w:t>介绍所有建设项目都应当履行的立项审批和报建程序，也称</w:t>
      </w:r>
      <w:r>
        <w:rPr>
          <w:spacing w:val="1"/>
          <w:w w:val="95"/>
        </w:rPr>
        <w:t> </w:t>
      </w:r>
      <w:r>
        <w:rPr/>
        <w:t>基本建设程序。</w:t>
      </w:r>
    </w:p>
    <w:p>
      <w:pPr>
        <w:pStyle w:val="BodyText"/>
        <w:spacing w:before="4"/>
        <w:ind w:left="860" w:firstLine="0"/>
        <w:rPr>
          <w:rFonts w:ascii="楷体" w:eastAsia="楷体" w:hint="eastAsia"/>
        </w:rPr>
      </w:pPr>
      <w:r>
        <w:rPr>
          <w:rFonts w:ascii="楷体" w:eastAsia="楷体" w:hint="eastAsia"/>
        </w:rPr>
        <w:t>（一）政府投资项目审批流程</w:t>
      </w:r>
    </w:p>
    <w:p>
      <w:pPr>
        <w:pStyle w:val="BodyText"/>
        <w:spacing w:line="338" w:lineRule="auto" w:before="171"/>
        <w:ind w:right="345"/>
        <w:jc w:val="both"/>
      </w:pPr>
      <w:r>
        <w:rPr>
          <w:w w:val="95"/>
        </w:rPr>
        <w:t>政府投资项目实行审批制，主要由政府或其发展改革部</w:t>
      </w:r>
      <w:r>
        <w:rPr>
          <w:spacing w:val="1"/>
          <w:w w:val="95"/>
        </w:rPr>
        <w:t> </w:t>
      </w:r>
      <w:r>
        <w:rPr>
          <w:w w:val="95"/>
        </w:rPr>
        <w:t>门审批项目建议书、可行性研究报告、初步设计。对情况特</w:t>
      </w:r>
      <w:r>
        <w:rPr>
          <w:spacing w:val="1"/>
          <w:w w:val="95"/>
        </w:rPr>
        <w:t> </w:t>
      </w:r>
      <w:r>
        <w:rPr>
          <w:w w:val="95"/>
        </w:rPr>
        <w:t>殊、影响重大的项目，还需要审批开工报告。对规划中已经</w:t>
      </w:r>
      <w:r>
        <w:rPr>
          <w:spacing w:val="1"/>
          <w:w w:val="95"/>
        </w:rPr>
        <w:t> </w:t>
      </w:r>
      <w:r>
        <w:rPr>
          <w:w w:val="95"/>
        </w:rPr>
        <w:t>明确、前期工作深度达到项目建议书要求、建设内容简单、</w:t>
      </w:r>
      <w:r>
        <w:rPr>
          <w:spacing w:val="1"/>
          <w:w w:val="95"/>
        </w:rPr>
        <w:t> </w:t>
      </w:r>
      <w:r>
        <w:rPr>
          <w:w w:val="95"/>
        </w:rPr>
        <w:t>投资规模较小的项目，可以直接编报可行性研究报告，或者</w:t>
      </w:r>
      <w:r>
        <w:rPr>
          <w:spacing w:val="1"/>
          <w:w w:val="95"/>
        </w:rPr>
        <w:t> </w:t>
      </w:r>
      <w:r>
        <w:rPr/>
        <w:t>合并编报项目建议书。</w:t>
      </w:r>
    </w:p>
    <w:p>
      <w:pPr>
        <w:pStyle w:val="BodyText"/>
        <w:spacing w:line="338" w:lineRule="auto" w:before="4"/>
        <w:ind w:right="357"/>
        <w:jc w:val="both"/>
      </w:pPr>
      <w:r>
        <w:rPr>
          <w:w w:val="95"/>
        </w:rPr>
        <w:t>编制完成可行性研究报告后，项目单位应当按照规定程</w:t>
      </w:r>
      <w:r>
        <w:rPr>
          <w:spacing w:val="1"/>
          <w:w w:val="95"/>
        </w:rPr>
        <w:t> </w:t>
      </w:r>
      <w:r>
        <w:rPr>
          <w:w w:val="95"/>
        </w:rPr>
        <w:t>序报送项目审批部门审批，并应当附相关文件：城乡规划行</w:t>
      </w:r>
      <w:r>
        <w:rPr>
          <w:spacing w:val="1"/>
          <w:w w:val="95"/>
        </w:rPr>
        <w:t> </w:t>
      </w:r>
      <w:r>
        <w:rPr>
          <w:w w:val="95"/>
        </w:rPr>
        <w:t>政主管部门出具的选址意见书；国土资源行政主管部门出具</w:t>
      </w:r>
      <w:r>
        <w:rPr>
          <w:spacing w:val="1"/>
          <w:w w:val="95"/>
        </w:rPr>
        <w:t> </w:t>
      </w:r>
      <w:r>
        <w:rPr>
          <w:w w:val="95"/>
        </w:rPr>
        <w:t>的用地预审意见；环境保护行政主管部门出具的环境影响评</w:t>
      </w:r>
      <w:r>
        <w:rPr>
          <w:spacing w:val="1"/>
          <w:w w:val="95"/>
        </w:rPr>
        <w:t> </w:t>
      </w:r>
      <w:r>
        <w:rPr>
          <w:w w:val="95"/>
        </w:rPr>
        <w:t>价审批文件；项目的节能评估报告书、节能评估报告表或者</w:t>
      </w:r>
      <w:r>
        <w:rPr>
          <w:spacing w:val="1"/>
          <w:w w:val="95"/>
        </w:rPr>
        <w:t> </w:t>
      </w:r>
      <w:r>
        <w:rPr>
          <w:w w:val="95"/>
        </w:rPr>
        <w:t>节能登记表（由中央有关部门审批的项目，需附国家发展改</w:t>
      </w:r>
      <w:r>
        <w:rPr>
          <w:spacing w:val="1"/>
          <w:w w:val="95"/>
        </w:rPr>
        <w:t> </w:t>
      </w:r>
      <w:r>
        <w:rPr>
          <w:w w:val="95"/>
        </w:rPr>
        <w:t>革委出具的节能审查意见）；根据有关规定应当提交的其他</w:t>
      </w:r>
      <w:r>
        <w:rPr>
          <w:spacing w:val="1"/>
          <w:w w:val="95"/>
        </w:rPr>
        <w:t> </w:t>
      </w:r>
      <w:r>
        <w:rPr/>
        <w:t>文件。</w:t>
      </w:r>
    </w:p>
    <w:p>
      <w:pPr>
        <w:pStyle w:val="BodyText"/>
        <w:spacing w:line="338" w:lineRule="auto" w:before="2"/>
        <w:ind w:right="360"/>
        <w:jc w:val="both"/>
      </w:pPr>
      <w:r>
        <w:rPr>
          <w:w w:val="95"/>
        </w:rPr>
        <w:t>项目单位可以依据可行性研究报告批复文件，按照规定</w:t>
      </w:r>
      <w:r>
        <w:rPr>
          <w:spacing w:val="1"/>
          <w:w w:val="95"/>
        </w:rPr>
        <w:t> </w:t>
      </w:r>
      <w:r>
        <w:rPr>
          <w:w w:val="95"/>
        </w:rPr>
        <w:t>向城乡规划、国土资源等部门申请办理规划许可、正式用地</w:t>
      </w:r>
      <w:r>
        <w:rPr>
          <w:spacing w:val="1"/>
          <w:w w:val="95"/>
        </w:rPr>
        <w:t> </w:t>
      </w:r>
      <w:r>
        <w:rPr/>
        <w:t>手续等，并委托具有相应资质的设计单位进行初步设计。</w:t>
      </w:r>
    </w:p>
    <w:p>
      <w:pPr>
        <w:spacing w:after="0" w:line="338" w:lineRule="auto"/>
        <w:jc w:val="both"/>
        <w:sectPr>
          <w:pgSz w:w="11910" w:h="16840"/>
          <w:pgMar w:header="0" w:footer="1211" w:top="1540" w:bottom="1400" w:left="1580" w:right="1440"/>
        </w:sectPr>
      </w:pPr>
    </w:p>
    <w:p>
      <w:pPr>
        <w:pStyle w:val="BodyText"/>
        <w:spacing w:line="338" w:lineRule="auto" w:before="26"/>
        <w:ind w:right="357"/>
        <w:jc w:val="both"/>
      </w:pPr>
      <w:r>
        <w:rPr>
          <w:spacing w:val="13"/>
          <w:w w:val="95"/>
        </w:rPr>
        <w:t>初步设计应当符合国家有关规定和可行性研究报告批</w:t>
      </w:r>
      <w:r>
        <w:rPr>
          <w:spacing w:val="1"/>
          <w:w w:val="95"/>
        </w:rPr>
        <w:t> </w:t>
      </w:r>
      <w:r>
        <w:rPr>
          <w:w w:val="95"/>
        </w:rPr>
        <w:t>复文件的有关要求，明确各单项工程或者单位工程的建设内</w:t>
      </w:r>
      <w:r>
        <w:rPr>
          <w:spacing w:val="1"/>
          <w:w w:val="95"/>
        </w:rPr>
        <w:t> </w:t>
      </w:r>
      <w:r>
        <w:rPr>
          <w:w w:val="95"/>
        </w:rPr>
        <w:t>容、建设规模、建设标准、用地规模、主要材料、设备规格</w:t>
      </w:r>
      <w:r>
        <w:rPr>
          <w:spacing w:val="1"/>
          <w:w w:val="95"/>
        </w:rPr>
        <w:t> </w:t>
      </w:r>
      <w:r>
        <w:rPr>
          <w:w w:val="95"/>
        </w:rPr>
        <w:t>和技术参数等设计方案，并据此编制投资概算。投资概算应</w:t>
      </w:r>
      <w:r>
        <w:rPr>
          <w:spacing w:val="1"/>
          <w:w w:val="95"/>
        </w:rPr>
        <w:t> </w:t>
      </w:r>
      <w:r>
        <w:rPr/>
        <w:t>当包括国家规定的项目建设所需的全部费用。</w:t>
      </w:r>
    </w:p>
    <w:p>
      <w:pPr>
        <w:pStyle w:val="BodyText"/>
        <w:spacing w:line="338" w:lineRule="auto" w:before="4"/>
        <w:ind w:right="357"/>
        <w:jc w:val="both"/>
      </w:pPr>
      <w:r>
        <w:rPr>
          <w:spacing w:val="13"/>
          <w:w w:val="95"/>
        </w:rPr>
        <w:t>初步设计文件一般要通过有关中央部门和地方政府部</w:t>
      </w:r>
      <w:r>
        <w:rPr>
          <w:spacing w:val="1"/>
          <w:w w:val="95"/>
        </w:rPr>
        <w:t> </w:t>
      </w:r>
      <w:r>
        <w:rPr>
          <w:spacing w:val="-5"/>
          <w:w w:val="95"/>
        </w:rPr>
        <w:t>门的审批。初步设计总概算超过可研报告总概算 </w:t>
      </w:r>
      <w:r>
        <w:rPr>
          <w:w w:val="95"/>
        </w:rPr>
        <w:t>10％以上或</w:t>
      </w:r>
      <w:r>
        <w:rPr/>
        <w:t>其他主要指标需要更改时，要重新报批可研报告。</w:t>
      </w:r>
    </w:p>
    <w:p>
      <w:pPr>
        <w:pStyle w:val="BodyText"/>
        <w:spacing w:line="338" w:lineRule="auto" w:before="3"/>
        <w:ind w:right="240"/>
      </w:pPr>
      <w:r>
        <w:rPr/>
        <w:t>建设准备阶段要做好建设项目开工前的各项准备工作，</w:t>
      </w:r>
      <w:r>
        <w:rPr>
          <w:spacing w:val="-157"/>
        </w:rPr>
        <w:t> </w:t>
      </w:r>
      <w:r>
        <w:rPr/>
        <w:t>并报批开工报告。建设项目开工必须达到很多条件，如项目</w:t>
      </w:r>
      <w:r>
        <w:rPr>
          <w:w w:val="95"/>
        </w:rPr>
        <w:t>法人已经设立；初步设计及总概算已经批准；资金已经落实；</w:t>
      </w:r>
      <w:r>
        <w:rPr>
          <w:spacing w:val="1"/>
          <w:w w:val="95"/>
        </w:rPr>
        <w:t> </w:t>
      </w:r>
      <w:r>
        <w:rPr/>
        <w:t>“七通一平”已经完成等。</w:t>
      </w:r>
    </w:p>
    <w:p>
      <w:pPr>
        <w:pStyle w:val="BodyText"/>
        <w:spacing w:before="4"/>
        <w:ind w:left="860" w:firstLine="0"/>
        <w:rPr>
          <w:rFonts w:ascii="楷体" w:eastAsia="楷体" w:hint="eastAsia"/>
        </w:rPr>
      </w:pPr>
      <w:r>
        <w:rPr>
          <w:rFonts w:ascii="楷体" w:eastAsia="楷体" w:hint="eastAsia"/>
        </w:rPr>
        <w:t>（二）企业投资项目核准和备案流程</w:t>
      </w:r>
    </w:p>
    <w:p>
      <w:pPr>
        <w:pStyle w:val="BodyText"/>
        <w:spacing w:line="338" w:lineRule="auto"/>
        <w:ind w:right="199"/>
      </w:pPr>
      <w:r>
        <w:rPr/>
        <w:t>企业投资建设项目，应当遵守国家法律法规，符合国民</w:t>
      </w:r>
      <w:r>
        <w:rPr>
          <w:spacing w:val="-12"/>
          <w:w w:val="95"/>
        </w:rPr>
        <w:t>经济和社会发展总体规划、专项规划、区域规划、产业政策、</w:t>
      </w:r>
      <w:r>
        <w:rPr>
          <w:spacing w:val="1"/>
          <w:w w:val="95"/>
        </w:rPr>
        <w:t> </w:t>
      </w:r>
      <w:r>
        <w:rPr/>
        <w:t>市场准入标准、资源开发、能耗与环境管理等要求，依法履</w:t>
      </w:r>
      <w:r>
        <w:rPr>
          <w:spacing w:val="11"/>
        </w:rPr>
        <w:t>行项目核准或者备案及其他相关手续，并依法办理城乡规</w:t>
      </w:r>
      <w:r>
        <w:rPr/>
        <w:t>划、土地（海域）使用、环境保护、能源资源利用、安全生产等相关手续，如实提供相关材料，报告相关信息。</w:t>
      </w:r>
    </w:p>
    <w:p>
      <w:pPr>
        <w:pStyle w:val="BodyText"/>
        <w:spacing w:line="338" w:lineRule="auto" w:before="1"/>
        <w:ind w:right="357"/>
        <w:jc w:val="both"/>
      </w:pPr>
      <w:r>
        <w:rPr>
          <w:w w:val="95"/>
        </w:rPr>
        <w:t>企业投资项目的核准程序主要分三个步骤。第一步，项</w:t>
      </w:r>
      <w:r>
        <w:rPr>
          <w:spacing w:val="1"/>
          <w:w w:val="95"/>
        </w:rPr>
        <w:t> </w:t>
      </w:r>
      <w:r>
        <w:rPr>
          <w:spacing w:val="11"/>
          <w:w w:val="95"/>
        </w:rPr>
        <w:t>目单位分别向有关部门申请办理相关前置审批文件；第二</w:t>
      </w:r>
      <w:r>
        <w:rPr>
          <w:spacing w:val="1"/>
          <w:w w:val="95"/>
        </w:rPr>
        <w:t> </w:t>
      </w:r>
      <w:r>
        <w:rPr>
          <w:w w:val="95"/>
        </w:rPr>
        <w:t>步，项目单位向项目核准机关报送项目申请报告，并附相关</w:t>
      </w:r>
      <w:r>
        <w:rPr>
          <w:spacing w:val="1"/>
          <w:w w:val="95"/>
        </w:rPr>
        <w:t> </w:t>
      </w:r>
      <w:r>
        <w:rPr>
          <w:w w:val="95"/>
        </w:rPr>
        <w:t>前置审批文件；第三步，项目单位依据项目核准文件向相关</w:t>
      </w:r>
      <w:r>
        <w:rPr>
          <w:spacing w:val="1"/>
          <w:w w:val="95"/>
        </w:rPr>
        <w:t> </w:t>
      </w:r>
      <w:r>
        <w:rPr/>
        <w:t>部门申请办理开工前的报建手续。</w:t>
      </w:r>
    </w:p>
    <w:p>
      <w:pPr>
        <w:spacing w:after="0" w:line="338" w:lineRule="auto"/>
        <w:jc w:val="both"/>
        <w:sectPr>
          <w:pgSz w:w="11910" w:h="16840"/>
          <w:pgMar w:header="0" w:footer="1211" w:top="1540" w:bottom="1400" w:left="1580" w:right="1440"/>
        </w:sectPr>
      </w:pPr>
    </w:p>
    <w:p>
      <w:pPr>
        <w:pStyle w:val="BodyText"/>
        <w:spacing w:line="386" w:lineRule="auto" w:before="30"/>
        <w:ind w:left="860" w:right="2431" w:firstLine="1432"/>
        <w:rPr>
          <w:rFonts w:ascii="黑体" w:eastAsia="黑体" w:hint="eastAsia"/>
        </w:rPr>
      </w:pPr>
      <w:bookmarkStart w:name="_bookmark34" w:id="35"/>
      <w:bookmarkEnd w:id="35"/>
      <w:r>
        <w:rPr/>
      </w:r>
      <w:r>
        <w:rPr>
          <w:rFonts w:ascii="黑体" w:eastAsia="黑体" w:hint="eastAsia"/>
          <w:spacing w:val="8"/>
        </w:rPr>
        <w:t>第二节 项目建议书编制审计</w:t>
      </w:r>
      <w:bookmarkStart w:name="_bookmark35" w:id="36"/>
      <w:bookmarkEnd w:id="36"/>
      <w:r>
        <w:rPr>
          <w:rFonts w:ascii="黑体" w:eastAsia="黑体" w:hint="eastAsia"/>
        </w:rPr>
        <w:t>一、业务概述</w:t>
      </w:r>
    </w:p>
    <w:p>
      <w:pPr>
        <w:pStyle w:val="BodyText"/>
        <w:spacing w:line="328" w:lineRule="exact" w:before="0"/>
        <w:ind w:left="860" w:firstLine="0"/>
      </w:pPr>
      <w:r>
        <w:rPr/>
        <w:t>在项目确定阶段，投资主体应当设立专门团队，通过系</w:t>
      </w:r>
    </w:p>
    <w:p>
      <w:pPr>
        <w:pStyle w:val="BodyText"/>
        <w:spacing w:line="338" w:lineRule="auto"/>
        <w:ind w:right="345" w:firstLine="0"/>
        <w:jc w:val="both"/>
      </w:pPr>
      <w:r>
        <w:rPr>
          <w:w w:val="95"/>
        </w:rPr>
        <w:t>统规划排查、设计市场接触、现有项目扩展、市场收集等方</w:t>
      </w:r>
      <w:r>
        <w:rPr>
          <w:spacing w:val="1"/>
          <w:w w:val="95"/>
        </w:rPr>
        <w:t> </w:t>
      </w:r>
      <w:r>
        <w:rPr>
          <w:w w:val="95"/>
        </w:rPr>
        <w:t>式获得资源信息的相关信息人，提交潜在项目建议。项目建</w:t>
      </w:r>
      <w:r>
        <w:rPr>
          <w:spacing w:val="1"/>
          <w:w w:val="95"/>
        </w:rPr>
        <w:t> </w:t>
      </w:r>
      <w:r>
        <w:rPr>
          <w:w w:val="95"/>
        </w:rPr>
        <w:t>议需包括项目区域情况、项目技术条件、项目前期业主设计</w:t>
      </w:r>
      <w:r>
        <w:rPr>
          <w:spacing w:val="1"/>
          <w:w w:val="95"/>
        </w:rPr>
        <w:t> </w:t>
      </w:r>
      <w:r>
        <w:rPr>
          <w:w w:val="95"/>
        </w:rPr>
        <w:t>及上报情况等基本信息。根据项目建议提供信息，投资主体</w:t>
      </w:r>
      <w:r>
        <w:rPr>
          <w:spacing w:val="1"/>
          <w:w w:val="95"/>
        </w:rPr>
        <w:t> </w:t>
      </w:r>
      <w:r>
        <w:rPr>
          <w:w w:val="95"/>
        </w:rPr>
        <w:t>会集合项目管理、技术、经济部门专业人才收集项目信息，</w:t>
      </w:r>
      <w:r>
        <w:rPr>
          <w:spacing w:val="1"/>
          <w:w w:val="95"/>
        </w:rPr>
        <w:t> </w:t>
      </w:r>
      <w:r>
        <w:rPr/>
        <w:t>开展机会研究，审查和讨论相关资料。</w:t>
      </w:r>
    </w:p>
    <w:p>
      <w:pPr>
        <w:pStyle w:val="BodyText"/>
        <w:spacing w:line="338" w:lineRule="auto" w:before="7"/>
        <w:ind w:right="357"/>
        <w:jc w:val="both"/>
      </w:pPr>
      <w:r>
        <w:rPr>
          <w:w w:val="95"/>
        </w:rPr>
        <w:t>项目建议书应对项目建设的必要性、主要建设内容、拟</w:t>
      </w:r>
      <w:r>
        <w:rPr>
          <w:spacing w:val="1"/>
          <w:w w:val="95"/>
        </w:rPr>
        <w:t> </w:t>
      </w:r>
      <w:r>
        <w:rPr>
          <w:w w:val="95"/>
        </w:rPr>
        <w:t>建地点、拟建规模、投资匡算、资金筹措以及社会效益和经</w:t>
      </w:r>
      <w:r>
        <w:rPr>
          <w:spacing w:val="1"/>
          <w:w w:val="95"/>
        </w:rPr>
        <w:t> </w:t>
      </w:r>
      <w:r>
        <w:rPr>
          <w:w w:val="95"/>
        </w:rPr>
        <w:t>济效益等进行初步分析，并附相关文件资料。项目建议书的</w:t>
      </w:r>
      <w:r>
        <w:rPr>
          <w:spacing w:val="1"/>
          <w:w w:val="95"/>
        </w:rPr>
        <w:t> </w:t>
      </w:r>
      <w:r>
        <w:rPr/>
        <w:t>编制格式、内容和深度应当达到规定要求。</w:t>
      </w:r>
    </w:p>
    <w:p>
      <w:pPr>
        <w:pStyle w:val="BodyText"/>
        <w:spacing w:line="338" w:lineRule="auto" w:before="3"/>
        <w:ind w:right="357"/>
        <w:jc w:val="both"/>
      </w:pPr>
      <w:r>
        <w:rPr>
          <w:spacing w:val="13"/>
          <w:w w:val="95"/>
        </w:rPr>
        <w:t>投资主体对于潜在投资机会研究报告均需开展投资评</w:t>
      </w:r>
      <w:r>
        <w:rPr>
          <w:spacing w:val="1"/>
          <w:w w:val="95"/>
        </w:rPr>
        <w:t> </w:t>
      </w:r>
      <w:r>
        <w:rPr>
          <w:w w:val="95"/>
        </w:rPr>
        <w:t>审。评审内容包括：粗略评估项目自身技术经济条件；粗略</w:t>
      </w:r>
      <w:r>
        <w:rPr>
          <w:spacing w:val="1"/>
          <w:w w:val="95"/>
        </w:rPr>
        <w:t> </w:t>
      </w:r>
      <w:r>
        <w:rPr>
          <w:w w:val="95"/>
        </w:rPr>
        <w:t>评估项目环境背景状况；粗略评估项目投资与企业自身状况</w:t>
      </w:r>
      <w:r>
        <w:rPr>
          <w:spacing w:val="1"/>
          <w:w w:val="95"/>
        </w:rPr>
        <w:t> </w:t>
      </w:r>
      <w:r>
        <w:rPr/>
        <w:t>是否相适应；具体落实投资机会的措施。</w:t>
      </w:r>
    </w:p>
    <w:p>
      <w:pPr>
        <w:pStyle w:val="BodyText"/>
        <w:spacing w:line="338" w:lineRule="auto" w:before="4"/>
        <w:ind w:right="345"/>
        <w:jc w:val="both"/>
      </w:pPr>
      <w:r>
        <w:rPr>
          <w:spacing w:val="13"/>
          <w:w w:val="95"/>
        </w:rPr>
        <w:t>投资评审的结论需要明确是否同意开展投资前期研究</w:t>
      </w:r>
      <w:r>
        <w:rPr>
          <w:spacing w:val="1"/>
          <w:w w:val="95"/>
        </w:rPr>
        <w:t> </w:t>
      </w:r>
      <w:r>
        <w:rPr>
          <w:spacing w:val="11"/>
          <w:w w:val="95"/>
        </w:rPr>
        <w:t>工作。同意开展前期工作的项目方可准许开展现场前期准</w:t>
      </w:r>
      <w:r>
        <w:rPr>
          <w:spacing w:val="1"/>
          <w:w w:val="95"/>
        </w:rPr>
        <w:t> </w:t>
      </w:r>
      <w:r>
        <w:rPr>
          <w:w w:val="95"/>
        </w:rPr>
        <w:t>备，委托设计部门开展可研设计，并与项目拟建地地方政府</w:t>
      </w:r>
      <w:r>
        <w:rPr>
          <w:spacing w:val="1"/>
          <w:w w:val="95"/>
        </w:rPr>
        <w:t> </w:t>
      </w:r>
      <w:r>
        <w:rPr>
          <w:w w:val="95"/>
        </w:rPr>
        <w:t>对接，取得地方政府支持开展前期工作的协议，上报审批、</w:t>
      </w:r>
      <w:r>
        <w:rPr>
          <w:spacing w:val="1"/>
          <w:w w:val="95"/>
        </w:rPr>
        <w:t> </w:t>
      </w:r>
      <w:r>
        <w:rPr/>
        <w:t>核准或备案。</w:t>
      </w:r>
    </w:p>
    <w:p>
      <w:pPr>
        <w:pStyle w:val="BodyText"/>
        <w:spacing w:before="4"/>
        <w:ind w:left="860" w:firstLine="0"/>
        <w:rPr>
          <w:rFonts w:ascii="黑体" w:eastAsia="黑体" w:hint="eastAsia"/>
        </w:rPr>
      </w:pPr>
      <w:bookmarkStart w:name="_bookmark36" w:id="37"/>
      <w:bookmarkEnd w:id="37"/>
      <w:r>
        <w:rPr/>
      </w:r>
      <w:r>
        <w:rPr>
          <w:rFonts w:ascii="黑体" w:eastAsia="黑体" w:hint="eastAsia"/>
          <w:w w:val="95"/>
        </w:rPr>
        <w:t>二、审计目标和内容</w:t>
      </w:r>
    </w:p>
    <w:p>
      <w:pPr>
        <w:pStyle w:val="BodyText"/>
        <w:ind w:left="860" w:firstLine="0"/>
        <w:rPr>
          <w:rFonts w:ascii="楷体" w:eastAsia="楷体" w:hint="eastAsia"/>
        </w:rPr>
      </w:pPr>
      <w:r>
        <w:rPr>
          <w:rFonts w:ascii="楷体" w:eastAsia="楷体" w:hint="eastAsia"/>
        </w:rPr>
        <w:t>（一）审计目标</w:t>
      </w:r>
    </w:p>
    <w:p>
      <w:pPr>
        <w:spacing w:after="0"/>
        <w:rPr>
          <w:rFonts w:ascii="楷体" w:eastAsia="楷体" w:hint="eastAsia"/>
        </w:rPr>
        <w:sectPr>
          <w:pgSz w:w="11910" w:h="16840"/>
          <w:pgMar w:header="0" w:footer="1211" w:top="1500" w:bottom="1400" w:left="1580" w:right="1440"/>
        </w:sectPr>
      </w:pPr>
    </w:p>
    <w:p>
      <w:pPr>
        <w:pStyle w:val="ListParagraph"/>
        <w:numPr>
          <w:ilvl w:val="0"/>
          <w:numId w:val="8"/>
        </w:numPr>
        <w:tabs>
          <w:tab w:pos="1183" w:val="left" w:leader="none"/>
        </w:tabs>
        <w:spacing w:line="240" w:lineRule="auto" w:before="26" w:after="0"/>
        <w:ind w:left="1182" w:right="0" w:hanging="323"/>
        <w:jc w:val="left"/>
        <w:rPr>
          <w:sz w:val="32"/>
        </w:rPr>
      </w:pPr>
      <w:r>
        <w:rPr>
          <w:sz w:val="32"/>
        </w:rPr>
        <w:t>核实建设条件的真实性</w:t>
      </w:r>
    </w:p>
    <w:p>
      <w:pPr>
        <w:pStyle w:val="BodyText"/>
        <w:spacing w:line="338" w:lineRule="auto"/>
        <w:ind w:right="357"/>
        <w:jc w:val="both"/>
      </w:pPr>
      <w:r>
        <w:rPr>
          <w:w w:val="95"/>
        </w:rPr>
        <w:t>项目建议书所依据的市场调研资料、技术分析资料、建</w:t>
      </w:r>
      <w:r>
        <w:rPr>
          <w:spacing w:val="1"/>
          <w:w w:val="95"/>
        </w:rPr>
        <w:t> </w:t>
      </w:r>
      <w:r>
        <w:rPr>
          <w:w w:val="95"/>
        </w:rPr>
        <w:t>设条件调查资料应真实、完整地反映项目建设条件，不得存</w:t>
      </w:r>
      <w:r>
        <w:rPr>
          <w:spacing w:val="1"/>
          <w:w w:val="95"/>
        </w:rPr>
        <w:t> </w:t>
      </w:r>
      <w:r>
        <w:rPr>
          <w:w w:val="95"/>
        </w:rPr>
        <w:t>在对投资主体的立项决策构成重大误导现象。项目确定阶段</w:t>
      </w:r>
      <w:r>
        <w:rPr>
          <w:spacing w:val="1"/>
          <w:w w:val="95"/>
        </w:rPr>
        <w:t> </w:t>
      </w:r>
      <w:r>
        <w:rPr>
          <w:w w:val="95"/>
        </w:rPr>
        <w:t>拟定的建设资金筹措方案应可靠，投资来源应落实。项目出</w:t>
      </w:r>
      <w:r>
        <w:rPr>
          <w:spacing w:val="1"/>
          <w:w w:val="95"/>
        </w:rPr>
        <w:t> </w:t>
      </w:r>
      <w:r>
        <w:rPr/>
        <w:t>资各方承诺内容应真实，不得有超越自身能力承诺问题。</w:t>
      </w:r>
    </w:p>
    <w:p>
      <w:pPr>
        <w:pStyle w:val="ListParagraph"/>
        <w:numPr>
          <w:ilvl w:val="0"/>
          <w:numId w:val="8"/>
        </w:numPr>
        <w:tabs>
          <w:tab w:pos="1183" w:val="left" w:leader="none"/>
        </w:tabs>
        <w:spacing w:line="240" w:lineRule="auto" w:before="4" w:after="0"/>
        <w:ind w:left="1182" w:right="0" w:hanging="323"/>
        <w:jc w:val="left"/>
        <w:rPr>
          <w:sz w:val="32"/>
        </w:rPr>
      </w:pPr>
      <w:r>
        <w:rPr>
          <w:sz w:val="32"/>
        </w:rPr>
        <w:t>查实项目比选推荐程序合规性</w:t>
      </w:r>
    </w:p>
    <w:p>
      <w:pPr>
        <w:pStyle w:val="BodyText"/>
        <w:spacing w:line="338" w:lineRule="auto" w:before="171"/>
        <w:ind w:right="345"/>
        <w:jc w:val="both"/>
      </w:pPr>
      <w:r>
        <w:rPr>
          <w:w w:val="95"/>
        </w:rPr>
        <w:t>项目建议阶段各项工作应符合组织内部关于市场调研、</w:t>
      </w:r>
      <w:r>
        <w:rPr>
          <w:spacing w:val="1"/>
          <w:w w:val="95"/>
        </w:rPr>
        <w:t> </w:t>
      </w:r>
      <w:r>
        <w:rPr>
          <w:w w:val="95"/>
        </w:rPr>
        <w:t>项目发现、项目比选、项目推荐工作的内部流程规定；项目</w:t>
      </w:r>
      <w:r>
        <w:rPr>
          <w:spacing w:val="1"/>
          <w:w w:val="95"/>
        </w:rPr>
        <w:t> </w:t>
      </w:r>
      <w:r>
        <w:rPr>
          <w:w w:val="95"/>
        </w:rPr>
        <w:t>建议书应得到管理层和治理层的批准；项目建议阶段历次评</w:t>
      </w:r>
      <w:r>
        <w:rPr>
          <w:spacing w:val="1"/>
          <w:w w:val="95"/>
        </w:rPr>
        <w:t> </w:t>
      </w:r>
      <w:r>
        <w:rPr>
          <w:w w:val="95"/>
        </w:rPr>
        <w:t>审中利益相关方所提意见应得到落实。审查项目建议阶段应</w:t>
      </w:r>
      <w:r>
        <w:rPr>
          <w:spacing w:val="1"/>
          <w:w w:val="95"/>
        </w:rPr>
        <w:t> </w:t>
      </w:r>
      <w:r>
        <w:rPr>
          <w:w w:val="95"/>
        </w:rPr>
        <w:t>按规定取得政府相关部门的审批、许可，按规定聘请有资质</w:t>
      </w:r>
      <w:r>
        <w:rPr>
          <w:spacing w:val="1"/>
          <w:w w:val="95"/>
        </w:rPr>
        <w:t> </w:t>
      </w:r>
      <w:r>
        <w:rPr/>
        <w:t>的中介机构承担相关文件的编制、评审职责。</w:t>
      </w:r>
    </w:p>
    <w:p>
      <w:pPr>
        <w:pStyle w:val="ListParagraph"/>
        <w:numPr>
          <w:ilvl w:val="0"/>
          <w:numId w:val="8"/>
        </w:numPr>
        <w:tabs>
          <w:tab w:pos="1183" w:val="left" w:leader="none"/>
        </w:tabs>
        <w:spacing w:line="240" w:lineRule="auto" w:before="4" w:after="0"/>
        <w:ind w:left="1182" w:right="0" w:hanging="323"/>
        <w:jc w:val="left"/>
        <w:rPr>
          <w:sz w:val="32"/>
        </w:rPr>
      </w:pPr>
      <w:r>
        <w:rPr>
          <w:sz w:val="32"/>
        </w:rPr>
        <w:t>确认项目评审结论科学有效性</w:t>
      </w:r>
    </w:p>
    <w:p>
      <w:pPr>
        <w:pStyle w:val="BodyText"/>
        <w:spacing w:line="338" w:lineRule="auto" w:before="169"/>
        <w:ind w:right="357"/>
        <w:jc w:val="both"/>
      </w:pPr>
      <w:r>
        <w:rPr>
          <w:w w:val="95"/>
        </w:rPr>
        <w:t>项目甄别和比选工作应获取足够信息提供决策参考，评</w:t>
      </w:r>
      <w:r>
        <w:rPr>
          <w:spacing w:val="1"/>
          <w:w w:val="95"/>
        </w:rPr>
        <w:t> </w:t>
      </w:r>
      <w:r>
        <w:rPr>
          <w:w w:val="95"/>
        </w:rPr>
        <w:t>审专家应科学、专业、合理地确定建设方案，有利于项目运</w:t>
      </w:r>
      <w:r>
        <w:rPr>
          <w:spacing w:val="1"/>
          <w:w w:val="95"/>
        </w:rPr>
        <w:t> </w:t>
      </w:r>
      <w:r>
        <w:rPr/>
        <w:t>行，最大限度地提升投资绩效。</w:t>
      </w:r>
    </w:p>
    <w:p>
      <w:pPr>
        <w:pStyle w:val="BodyText"/>
        <w:spacing w:before="3"/>
        <w:ind w:left="860" w:firstLine="0"/>
        <w:rPr>
          <w:rFonts w:ascii="楷体" w:eastAsia="楷体" w:hint="eastAsia"/>
        </w:rPr>
      </w:pPr>
      <w:r>
        <w:rPr>
          <w:rFonts w:ascii="楷体" w:eastAsia="楷体" w:hint="eastAsia"/>
        </w:rPr>
        <w:t>（二）审计内容</w:t>
      </w:r>
    </w:p>
    <w:p>
      <w:pPr>
        <w:pStyle w:val="BodyText"/>
        <w:spacing w:line="338" w:lineRule="auto" w:before="163"/>
        <w:ind w:right="199"/>
      </w:pPr>
      <w:r>
        <w:rPr/>
        <w:t>审计人员应当根据项目建议工作流程，检查市场调查团队是否及时获取潜在项目的信息，对备选项目的调研是否到位，对建设环境是否足够了解，以备决策参考；检查各阶段上报的方案资料是否依据充分翔实，计算是否准确，结论是</w:t>
      </w:r>
      <w:r>
        <w:rPr>
          <w:spacing w:val="-14"/>
          <w:w w:val="95"/>
        </w:rPr>
        <w:t>否客观，风险评估是否到位；了解项目咨询机构的资质能力，</w:t>
      </w:r>
      <w:r>
        <w:rPr>
          <w:spacing w:val="1"/>
          <w:w w:val="95"/>
        </w:rPr>
        <w:t> </w:t>
      </w:r>
      <w:r>
        <w:rPr/>
        <w:t>评估其是否具备编制相关文件的能力，是否尽职尽责。</w:t>
      </w:r>
    </w:p>
    <w:p>
      <w:pPr>
        <w:spacing w:after="0" w:line="338" w:lineRule="auto"/>
        <w:sectPr>
          <w:pgSz w:w="11910" w:h="16840"/>
          <w:pgMar w:header="0" w:footer="1211" w:top="1540" w:bottom="1400" w:left="1580" w:right="1440"/>
        </w:sectPr>
      </w:pPr>
    </w:p>
    <w:p>
      <w:pPr>
        <w:pStyle w:val="BodyText"/>
        <w:spacing w:before="26"/>
        <w:ind w:left="860" w:firstLine="0"/>
        <w:rPr>
          <w:rFonts w:ascii="黑体" w:eastAsia="黑体" w:hint="eastAsia"/>
        </w:rPr>
      </w:pPr>
      <w:bookmarkStart w:name="_bookmark37" w:id="38"/>
      <w:bookmarkEnd w:id="38"/>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9"/>
        </w:numPr>
        <w:tabs>
          <w:tab w:pos="1183" w:val="left" w:leader="none"/>
        </w:tabs>
        <w:spacing w:line="240" w:lineRule="auto" w:before="169" w:after="0"/>
        <w:ind w:left="1182" w:right="0" w:hanging="323"/>
        <w:jc w:val="left"/>
        <w:rPr>
          <w:sz w:val="32"/>
        </w:rPr>
      </w:pPr>
      <w:r>
        <w:rPr>
          <w:sz w:val="32"/>
        </w:rPr>
        <w:t>项目建议书及其附件资料。</w:t>
      </w:r>
    </w:p>
    <w:p>
      <w:pPr>
        <w:pStyle w:val="ListParagraph"/>
        <w:numPr>
          <w:ilvl w:val="0"/>
          <w:numId w:val="9"/>
        </w:numPr>
        <w:tabs>
          <w:tab w:pos="1183" w:val="left" w:leader="none"/>
        </w:tabs>
        <w:spacing w:line="240" w:lineRule="auto" w:before="171" w:after="0"/>
        <w:ind w:left="1182" w:right="0" w:hanging="323"/>
        <w:jc w:val="left"/>
        <w:rPr>
          <w:sz w:val="32"/>
        </w:rPr>
      </w:pPr>
      <w:r>
        <w:rPr>
          <w:sz w:val="32"/>
        </w:rPr>
        <w:t>项目选址规划意见书及其附件资料。</w:t>
      </w:r>
    </w:p>
    <w:p>
      <w:pPr>
        <w:pStyle w:val="ListParagraph"/>
        <w:numPr>
          <w:ilvl w:val="0"/>
          <w:numId w:val="9"/>
        </w:numPr>
        <w:tabs>
          <w:tab w:pos="1192" w:val="left" w:leader="none"/>
        </w:tabs>
        <w:spacing w:line="240" w:lineRule="auto" w:before="168" w:after="0"/>
        <w:ind w:left="1192" w:right="0" w:hanging="332"/>
        <w:jc w:val="left"/>
        <w:rPr>
          <w:sz w:val="32"/>
        </w:rPr>
      </w:pPr>
      <w:r>
        <w:rPr>
          <w:spacing w:val="13"/>
          <w:sz w:val="32"/>
        </w:rPr>
        <w:t>建设用地规划许可证和工程规划许可证及其申报文</w:t>
      </w:r>
    </w:p>
    <w:p>
      <w:pPr>
        <w:pStyle w:val="BodyText"/>
        <w:ind w:firstLine="0"/>
      </w:pPr>
      <w:r>
        <w:rPr>
          <w:w w:val="95"/>
        </w:rPr>
        <w:t>件。</w:t>
      </w:r>
    </w:p>
    <w:p>
      <w:pPr>
        <w:pStyle w:val="ListParagraph"/>
        <w:numPr>
          <w:ilvl w:val="0"/>
          <w:numId w:val="9"/>
        </w:numPr>
        <w:tabs>
          <w:tab w:pos="1183" w:val="left" w:leader="none"/>
        </w:tabs>
        <w:spacing w:line="240" w:lineRule="auto" w:before="169" w:after="0"/>
        <w:ind w:left="1182" w:right="0" w:hanging="323"/>
        <w:jc w:val="left"/>
        <w:rPr>
          <w:sz w:val="32"/>
        </w:rPr>
      </w:pPr>
      <w:r>
        <w:rPr>
          <w:sz w:val="32"/>
        </w:rPr>
        <w:t>土地使用、环保申报和批复文件等。</w:t>
      </w:r>
    </w:p>
    <w:p>
      <w:pPr>
        <w:pStyle w:val="ListParagraph"/>
        <w:numPr>
          <w:ilvl w:val="0"/>
          <w:numId w:val="9"/>
        </w:numPr>
        <w:tabs>
          <w:tab w:pos="1192" w:val="left" w:leader="none"/>
        </w:tabs>
        <w:spacing w:line="240" w:lineRule="auto" w:before="170" w:after="0"/>
        <w:ind w:left="1192" w:right="0" w:hanging="332"/>
        <w:jc w:val="left"/>
        <w:rPr>
          <w:sz w:val="32"/>
        </w:rPr>
      </w:pPr>
      <w:r>
        <w:rPr>
          <w:spacing w:val="13"/>
          <w:sz w:val="32"/>
        </w:rPr>
        <w:t>项目投资主体关于项目建议阶段工作的内部管理制</w:t>
      </w:r>
    </w:p>
    <w:p>
      <w:pPr>
        <w:pStyle w:val="BodyText"/>
        <w:spacing w:before="169"/>
        <w:ind w:firstLine="0"/>
      </w:pPr>
      <w:r>
        <w:rPr>
          <w:w w:val="95"/>
        </w:rPr>
        <w:t>度。</w:t>
      </w:r>
    </w:p>
    <w:p>
      <w:pPr>
        <w:pStyle w:val="ListParagraph"/>
        <w:numPr>
          <w:ilvl w:val="0"/>
          <w:numId w:val="9"/>
        </w:numPr>
        <w:tabs>
          <w:tab w:pos="1183" w:val="left" w:leader="none"/>
        </w:tabs>
        <w:spacing w:line="240" w:lineRule="auto" w:before="168" w:after="0"/>
        <w:ind w:left="1182" w:right="0" w:hanging="323"/>
        <w:jc w:val="left"/>
        <w:rPr>
          <w:sz w:val="32"/>
        </w:rPr>
      </w:pPr>
      <w:r>
        <w:rPr>
          <w:w w:val="95"/>
          <w:sz w:val="32"/>
        </w:rPr>
        <w:t>项目咨询单位、设计单位的资质文件和招投标资料。</w:t>
      </w:r>
    </w:p>
    <w:p>
      <w:pPr>
        <w:pStyle w:val="ListParagraph"/>
        <w:numPr>
          <w:ilvl w:val="0"/>
          <w:numId w:val="9"/>
        </w:numPr>
        <w:tabs>
          <w:tab w:pos="1183" w:val="left" w:leader="none"/>
        </w:tabs>
        <w:spacing w:line="240" w:lineRule="auto" w:before="169" w:after="0"/>
        <w:ind w:left="1182" w:right="0" w:hanging="323"/>
        <w:jc w:val="left"/>
        <w:rPr>
          <w:sz w:val="32"/>
        </w:rPr>
      </w:pPr>
      <w:r>
        <w:rPr>
          <w:w w:val="95"/>
          <w:sz w:val="32"/>
        </w:rPr>
        <w:t>国家、地方政府及其建设项目相关行业主管部门关于</w:t>
      </w:r>
    </w:p>
    <w:p>
      <w:pPr>
        <w:pStyle w:val="BodyText"/>
        <w:spacing w:before="1"/>
        <w:ind w:left="0" w:firstLine="0"/>
        <w:rPr>
          <w:sz w:val="9"/>
        </w:rPr>
      </w:pPr>
    </w:p>
    <w:p>
      <w:pPr>
        <w:pStyle w:val="BodyText"/>
        <w:spacing w:line="338" w:lineRule="auto" w:before="54"/>
        <w:ind w:right="345" w:firstLine="0"/>
        <w:jc w:val="both"/>
      </w:pPr>
      <w:r>
        <w:rPr>
          <w:w w:val="95"/>
        </w:rPr>
        <w:t>建设项目前期决策程序管理的相关法律法规及规范性文件，</w:t>
      </w:r>
      <w:r>
        <w:rPr>
          <w:spacing w:val="1"/>
          <w:w w:val="95"/>
        </w:rPr>
        <w:t> </w:t>
      </w:r>
      <w:r>
        <w:rPr>
          <w:spacing w:val="11"/>
          <w:w w:val="95"/>
        </w:rPr>
        <w:t>境外建设项目还应补充所在国家和地区政府相关法律法规</w:t>
      </w:r>
      <w:r>
        <w:rPr>
          <w:spacing w:val="1"/>
          <w:w w:val="95"/>
        </w:rPr>
        <w:t> </w:t>
      </w:r>
      <w:r>
        <w:rPr/>
        <w:t>文件。</w:t>
      </w:r>
    </w:p>
    <w:p>
      <w:pPr>
        <w:pStyle w:val="ListParagraph"/>
        <w:numPr>
          <w:ilvl w:val="0"/>
          <w:numId w:val="9"/>
        </w:numPr>
        <w:tabs>
          <w:tab w:pos="1183" w:val="left" w:leader="none"/>
        </w:tabs>
        <w:spacing w:line="338" w:lineRule="auto" w:before="1" w:after="0"/>
        <w:ind w:left="220" w:right="345" w:firstLine="640"/>
        <w:jc w:val="right"/>
        <w:rPr>
          <w:sz w:val="32"/>
        </w:rPr>
      </w:pPr>
      <w:r>
        <w:rPr>
          <w:w w:val="95"/>
          <w:sz w:val="32"/>
        </w:rPr>
        <w:t>组织的股东、出资人代表、上级机构或债权人等利益</w:t>
      </w:r>
      <w:r>
        <w:rPr>
          <w:spacing w:val="1"/>
          <w:w w:val="95"/>
          <w:sz w:val="32"/>
        </w:rPr>
        <w:t> </w:t>
      </w:r>
      <w:r>
        <w:rPr>
          <w:w w:val="95"/>
          <w:sz w:val="32"/>
        </w:rPr>
        <w:t>相关方关于组织开展建设项目前期工作的有关限制性要求。</w:t>
      </w:r>
      <w:r>
        <w:rPr>
          <w:spacing w:val="1"/>
          <w:w w:val="95"/>
          <w:sz w:val="32"/>
        </w:rPr>
        <w:t> </w:t>
      </w:r>
      <w:r>
        <w:rPr>
          <w:sz w:val="32"/>
        </w:rPr>
        <w:t>9.组织内部，如企业董事会、经理层制定的关于项目决</w:t>
      </w:r>
    </w:p>
    <w:p>
      <w:pPr>
        <w:pStyle w:val="BodyText"/>
        <w:spacing w:before="3"/>
        <w:ind w:firstLine="0"/>
      </w:pPr>
      <w:r>
        <w:rPr/>
        <w:t>策和批准程序的相关规章制度。</w:t>
      </w:r>
    </w:p>
    <w:p>
      <w:pPr>
        <w:pStyle w:val="BodyText"/>
        <w:spacing w:before="169"/>
        <w:ind w:left="0" w:right="4282" w:firstLine="0"/>
        <w:jc w:val="center"/>
        <w:rPr>
          <w:rFonts w:ascii="楷体" w:eastAsia="楷体" w:hint="eastAsia"/>
        </w:rPr>
      </w:pPr>
      <w:r>
        <w:rPr>
          <w:rFonts w:ascii="楷体" w:eastAsia="楷体" w:hint="eastAsia"/>
        </w:rPr>
        <w:t>（二）内部控制测评</w:t>
      </w:r>
    </w:p>
    <w:p>
      <w:pPr>
        <w:pStyle w:val="ListParagraph"/>
        <w:numPr>
          <w:ilvl w:val="1"/>
          <w:numId w:val="9"/>
        </w:numPr>
        <w:tabs>
          <w:tab w:pos="1502" w:val="left" w:leader="none"/>
        </w:tabs>
        <w:spacing w:line="240" w:lineRule="auto" w:before="171" w:after="0"/>
        <w:ind w:left="1501" w:right="4285" w:hanging="1502"/>
        <w:jc w:val="left"/>
        <w:rPr>
          <w:sz w:val="32"/>
        </w:rPr>
      </w:pPr>
      <w:r>
        <w:rPr>
          <w:sz w:val="32"/>
        </w:rPr>
        <w:t>内部控制调查</w:t>
      </w:r>
    </w:p>
    <w:p>
      <w:pPr>
        <w:pStyle w:val="ListParagraph"/>
        <w:numPr>
          <w:ilvl w:val="0"/>
          <w:numId w:val="10"/>
        </w:numPr>
        <w:tabs>
          <w:tab w:pos="1680" w:val="left" w:leader="none"/>
        </w:tabs>
        <w:spacing w:line="338" w:lineRule="auto" w:before="162" w:after="0"/>
        <w:ind w:left="220" w:right="357" w:firstLine="640"/>
        <w:jc w:val="both"/>
        <w:rPr>
          <w:sz w:val="32"/>
        </w:rPr>
      </w:pPr>
      <w:r>
        <w:rPr>
          <w:w w:val="95"/>
          <w:sz w:val="32"/>
        </w:rPr>
        <w:t>了解投资主体是否具备投资资格。风险控制点主</w:t>
      </w:r>
      <w:r>
        <w:rPr>
          <w:spacing w:val="1"/>
          <w:w w:val="95"/>
          <w:sz w:val="32"/>
        </w:rPr>
        <w:t> </w:t>
      </w:r>
      <w:r>
        <w:rPr>
          <w:spacing w:val="11"/>
          <w:w w:val="95"/>
          <w:sz w:val="32"/>
        </w:rPr>
        <w:t>要包括：建设项目所处行业是否属于投资主体主营业务范</w:t>
      </w:r>
      <w:r>
        <w:rPr>
          <w:spacing w:val="1"/>
          <w:w w:val="95"/>
          <w:sz w:val="32"/>
        </w:rPr>
        <w:t> </w:t>
      </w:r>
      <w:r>
        <w:rPr>
          <w:w w:val="95"/>
          <w:sz w:val="32"/>
        </w:rPr>
        <w:t>围，投资主体是否经上级单位批准后具备了投资建设职能的</w:t>
      </w:r>
      <w:r>
        <w:rPr>
          <w:spacing w:val="1"/>
          <w:w w:val="95"/>
          <w:sz w:val="32"/>
        </w:rPr>
        <w:t> </w:t>
      </w:r>
      <w:r>
        <w:rPr>
          <w:sz w:val="32"/>
        </w:rPr>
        <w:t>授权。</w:t>
      </w:r>
    </w:p>
    <w:p>
      <w:pPr>
        <w:spacing w:after="0" w:line="338" w:lineRule="auto"/>
        <w:jc w:val="both"/>
        <w:rPr>
          <w:sz w:val="32"/>
        </w:rPr>
        <w:sectPr>
          <w:pgSz w:w="11910" w:h="16840"/>
          <w:pgMar w:header="0" w:footer="1211" w:top="1540" w:bottom="1400" w:left="1580" w:right="1440"/>
        </w:sectPr>
      </w:pPr>
    </w:p>
    <w:p>
      <w:pPr>
        <w:pStyle w:val="ListParagraph"/>
        <w:numPr>
          <w:ilvl w:val="0"/>
          <w:numId w:val="10"/>
        </w:numPr>
        <w:tabs>
          <w:tab w:pos="1680" w:val="left" w:leader="none"/>
        </w:tabs>
        <w:spacing w:line="338" w:lineRule="auto" w:before="26" w:after="0"/>
        <w:ind w:left="220" w:right="357" w:firstLine="640"/>
        <w:jc w:val="both"/>
        <w:rPr>
          <w:sz w:val="32"/>
        </w:rPr>
      </w:pPr>
      <w:r>
        <w:rPr>
          <w:w w:val="95"/>
          <w:sz w:val="32"/>
        </w:rPr>
        <w:t>了解该建设项目与政府产业政策或上级机构批准</w:t>
      </w:r>
      <w:r>
        <w:rPr>
          <w:spacing w:val="15"/>
          <w:w w:val="95"/>
          <w:sz w:val="32"/>
        </w:rPr>
        <w:t> </w:t>
      </w:r>
      <w:r>
        <w:rPr>
          <w:w w:val="95"/>
          <w:sz w:val="32"/>
        </w:rPr>
        <w:t>的发展战略是否相符合。风险控制点主要是项目是否为追求</w:t>
      </w:r>
      <w:r>
        <w:rPr>
          <w:spacing w:val="1"/>
          <w:w w:val="95"/>
          <w:sz w:val="32"/>
        </w:rPr>
        <w:t> </w:t>
      </w:r>
      <w:r>
        <w:rPr>
          <w:sz w:val="32"/>
        </w:rPr>
        <w:t>经济利益而超出授权范围。</w:t>
      </w:r>
    </w:p>
    <w:p>
      <w:pPr>
        <w:pStyle w:val="ListParagraph"/>
        <w:numPr>
          <w:ilvl w:val="0"/>
          <w:numId w:val="10"/>
        </w:numPr>
        <w:tabs>
          <w:tab w:pos="1680" w:val="left" w:leader="none"/>
        </w:tabs>
        <w:spacing w:line="338" w:lineRule="auto" w:before="3" w:after="0"/>
        <w:ind w:left="220" w:right="357" w:firstLine="640"/>
        <w:jc w:val="both"/>
        <w:rPr>
          <w:sz w:val="32"/>
        </w:rPr>
      </w:pPr>
      <w:r>
        <w:rPr>
          <w:w w:val="95"/>
          <w:sz w:val="32"/>
        </w:rPr>
        <w:t>调查投资主体及其上级机构的资信和支付能力是</w:t>
      </w:r>
      <w:r>
        <w:rPr>
          <w:spacing w:val="15"/>
          <w:w w:val="95"/>
          <w:sz w:val="32"/>
        </w:rPr>
        <w:t> </w:t>
      </w:r>
      <w:r>
        <w:rPr>
          <w:w w:val="95"/>
          <w:sz w:val="32"/>
        </w:rPr>
        <w:t>否能满足项目建设需要。风险控制点主要是项目投资主体的</w:t>
      </w:r>
      <w:r>
        <w:rPr>
          <w:spacing w:val="1"/>
          <w:w w:val="95"/>
          <w:sz w:val="32"/>
        </w:rPr>
        <w:t> </w:t>
      </w:r>
      <w:r>
        <w:rPr>
          <w:sz w:val="32"/>
        </w:rPr>
        <w:t>资金困难可能造成项目建设中止，进而带来更大损失。</w:t>
      </w:r>
    </w:p>
    <w:p>
      <w:pPr>
        <w:pStyle w:val="ListParagraph"/>
        <w:numPr>
          <w:ilvl w:val="0"/>
          <w:numId w:val="10"/>
        </w:numPr>
        <w:tabs>
          <w:tab w:pos="1680" w:val="left" w:leader="none"/>
        </w:tabs>
        <w:spacing w:line="338" w:lineRule="auto" w:before="1" w:after="0"/>
        <w:ind w:left="220" w:right="357" w:firstLine="640"/>
        <w:jc w:val="both"/>
        <w:rPr>
          <w:sz w:val="32"/>
        </w:rPr>
      </w:pPr>
      <w:r>
        <w:rPr>
          <w:w w:val="95"/>
          <w:sz w:val="32"/>
        </w:rPr>
        <w:t>调查评审机构、报告编制机构的选取。风险控制</w:t>
      </w:r>
      <w:r>
        <w:rPr>
          <w:spacing w:val="15"/>
          <w:w w:val="95"/>
          <w:sz w:val="32"/>
        </w:rPr>
        <w:t> </w:t>
      </w:r>
      <w:r>
        <w:rPr>
          <w:w w:val="95"/>
          <w:sz w:val="32"/>
        </w:rPr>
        <w:t>点主要包括选取流程是否恰当、投资人是否对其能力进行考</w:t>
      </w:r>
      <w:r>
        <w:rPr>
          <w:spacing w:val="1"/>
          <w:w w:val="95"/>
          <w:sz w:val="32"/>
        </w:rPr>
        <w:t> </w:t>
      </w:r>
      <w:r>
        <w:rPr>
          <w:sz w:val="32"/>
        </w:rPr>
        <w:t>核。</w:t>
      </w:r>
    </w:p>
    <w:p>
      <w:pPr>
        <w:pStyle w:val="ListParagraph"/>
        <w:numPr>
          <w:ilvl w:val="1"/>
          <w:numId w:val="9"/>
        </w:numPr>
        <w:tabs>
          <w:tab w:pos="1183" w:val="left" w:leader="none"/>
        </w:tabs>
        <w:spacing w:line="240" w:lineRule="auto" w:before="3" w:after="0"/>
        <w:ind w:left="1182" w:right="0" w:hanging="323"/>
        <w:jc w:val="left"/>
        <w:rPr>
          <w:sz w:val="32"/>
        </w:rPr>
      </w:pPr>
      <w:r>
        <w:rPr>
          <w:sz w:val="32"/>
        </w:rPr>
        <w:t>内部控制测试</w:t>
      </w:r>
    </w:p>
    <w:p>
      <w:pPr>
        <w:pStyle w:val="ListParagraph"/>
        <w:numPr>
          <w:ilvl w:val="0"/>
          <w:numId w:val="11"/>
        </w:numPr>
        <w:tabs>
          <w:tab w:pos="1680" w:val="left" w:leader="none"/>
        </w:tabs>
        <w:spacing w:line="338" w:lineRule="auto" w:before="169" w:after="0"/>
        <w:ind w:left="220" w:right="357" w:firstLine="640"/>
        <w:jc w:val="both"/>
        <w:rPr>
          <w:sz w:val="32"/>
        </w:rPr>
      </w:pPr>
      <w:r>
        <w:rPr>
          <w:w w:val="95"/>
          <w:sz w:val="32"/>
        </w:rPr>
        <w:t>了解投资主体是否具备投资资格。查阅投资主体</w:t>
      </w:r>
      <w:r>
        <w:rPr>
          <w:spacing w:val="15"/>
          <w:w w:val="95"/>
          <w:sz w:val="32"/>
        </w:rPr>
        <w:t> </w:t>
      </w:r>
      <w:r>
        <w:rPr>
          <w:w w:val="95"/>
          <w:sz w:val="32"/>
        </w:rPr>
        <w:t>授权文件、公司章程等文档，了解建设项目所处行业是否属</w:t>
      </w:r>
      <w:r>
        <w:rPr>
          <w:spacing w:val="1"/>
          <w:w w:val="95"/>
          <w:sz w:val="32"/>
        </w:rPr>
        <w:t> </w:t>
      </w:r>
      <w:r>
        <w:rPr>
          <w:w w:val="95"/>
          <w:sz w:val="32"/>
        </w:rPr>
        <w:t>于投资主体主营业务范围，投资主体是否经上级单位批准后</w:t>
      </w:r>
      <w:r>
        <w:rPr>
          <w:spacing w:val="1"/>
          <w:w w:val="95"/>
          <w:sz w:val="32"/>
        </w:rPr>
        <w:t> </w:t>
      </w:r>
      <w:r>
        <w:rPr>
          <w:sz w:val="32"/>
        </w:rPr>
        <w:t>具备了投资建设职能的授权。</w:t>
      </w:r>
    </w:p>
    <w:p>
      <w:pPr>
        <w:pStyle w:val="ListParagraph"/>
        <w:numPr>
          <w:ilvl w:val="0"/>
          <w:numId w:val="11"/>
        </w:numPr>
        <w:tabs>
          <w:tab w:pos="1680" w:val="left" w:leader="none"/>
        </w:tabs>
        <w:spacing w:line="338" w:lineRule="auto" w:before="3" w:after="0"/>
        <w:ind w:left="220" w:right="199" w:firstLine="640"/>
        <w:jc w:val="both"/>
        <w:rPr>
          <w:sz w:val="32"/>
        </w:rPr>
      </w:pPr>
      <w:r>
        <w:rPr>
          <w:sz w:val="32"/>
        </w:rPr>
        <w:t>了解该建设项目与政府产业政策或上级机构批准的发展战略是否相符合。查阅投资主体发展战略、规划等文</w:t>
      </w:r>
      <w:r>
        <w:rPr>
          <w:spacing w:val="-15"/>
          <w:w w:val="95"/>
          <w:sz w:val="32"/>
        </w:rPr>
        <w:t>档，收集政府产业政策最新规定，对照项目建议书进行核实。</w:t>
      </w:r>
    </w:p>
    <w:p>
      <w:pPr>
        <w:pStyle w:val="ListParagraph"/>
        <w:numPr>
          <w:ilvl w:val="0"/>
          <w:numId w:val="11"/>
        </w:numPr>
        <w:tabs>
          <w:tab w:pos="1680" w:val="left" w:leader="none"/>
        </w:tabs>
        <w:spacing w:line="338" w:lineRule="auto" w:before="4" w:after="0"/>
        <w:ind w:left="220" w:right="357" w:firstLine="640"/>
        <w:jc w:val="both"/>
        <w:rPr>
          <w:sz w:val="32"/>
        </w:rPr>
      </w:pPr>
      <w:r>
        <w:rPr>
          <w:w w:val="95"/>
          <w:sz w:val="32"/>
        </w:rPr>
        <w:t>调查投资主体及其上级机构的资信和支付能力是</w:t>
      </w:r>
      <w:r>
        <w:rPr>
          <w:spacing w:val="15"/>
          <w:w w:val="95"/>
          <w:sz w:val="32"/>
        </w:rPr>
        <w:t> </w:t>
      </w:r>
      <w:r>
        <w:rPr>
          <w:w w:val="95"/>
          <w:sz w:val="32"/>
        </w:rPr>
        <w:t>否能满足项目建设需要。通过查阅投资主体的资金预算、发</w:t>
      </w:r>
      <w:r>
        <w:rPr>
          <w:spacing w:val="1"/>
          <w:w w:val="95"/>
          <w:sz w:val="32"/>
        </w:rPr>
        <w:t> </w:t>
      </w:r>
      <w:r>
        <w:rPr>
          <w:w w:val="95"/>
          <w:sz w:val="32"/>
        </w:rPr>
        <w:t>展规划，对比建设项目资金使用计划，判断资金缺口及断流</w:t>
      </w:r>
      <w:r>
        <w:rPr>
          <w:spacing w:val="1"/>
          <w:w w:val="95"/>
          <w:sz w:val="32"/>
        </w:rPr>
        <w:t> </w:t>
      </w:r>
      <w:r>
        <w:rPr>
          <w:sz w:val="32"/>
        </w:rPr>
        <w:t>风险。</w:t>
      </w:r>
    </w:p>
    <w:p>
      <w:pPr>
        <w:pStyle w:val="ListParagraph"/>
        <w:numPr>
          <w:ilvl w:val="0"/>
          <w:numId w:val="11"/>
        </w:numPr>
        <w:tabs>
          <w:tab w:pos="1680" w:val="left" w:leader="none"/>
        </w:tabs>
        <w:spacing w:line="338" w:lineRule="auto" w:before="0" w:after="0"/>
        <w:ind w:left="220" w:right="345" w:firstLine="640"/>
        <w:jc w:val="both"/>
        <w:rPr>
          <w:sz w:val="32"/>
        </w:rPr>
      </w:pPr>
      <w:r>
        <w:rPr>
          <w:w w:val="95"/>
          <w:sz w:val="32"/>
        </w:rPr>
        <w:t>调查评审机构、报告编制机构的选取。审核招标</w:t>
      </w:r>
      <w:r>
        <w:rPr>
          <w:spacing w:val="27"/>
          <w:w w:val="95"/>
          <w:sz w:val="32"/>
        </w:rPr>
        <w:t> </w:t>
      </w:r>
      <w:r>
        <w:rPr>
          <w:w w:val="95"/>
          <w:sz w:val="32"/>
        </w:rPr>
        <w:t>投标、竞争性谈判等记录，展开外部调查，核实评审机构、</w:t>
      </w:r>
      <w:r>
        <w:rPr>
          <w:spacing w:val="1"/>
          <w:w w:val="95"/>
          <w:sz w:val="32"/>
        </w:rPr>
        <w:t> </w:t>
      </w:r>
      <w:r>
        <w:rPr>
          <w:w w:val="95"/>
          <w:sz w:val="32"/>
        </w:rPr>
        <w:t>报告编制机构的资质、能力和选择过程是否符合管理流程和</w:t>
      </w:r>
    </w:p>
    <w:p>
      <w:pPr>
        <w:spacing w:after="0" w:line="338" w:lineRule="auto"/>
        <w:jc w:val="both"/>
        <w:rPr>
          <w:sz w:val="32"/>
        </w:rPr>
        <w:sectPr>
          <w:pgSz w:w="11910" w:h="16840"/>
          <w:pgMar w:header="0" w:footer="1211" w:top="1540" w:bottom="1400" w:left="1580" w:right="1440"/>
        </w:sectPr>
      </w:pPr>
    </w:p>
    <w:p>
      <w:pPr>
        <w:pStyle w:val="BodyText"/>
        <w:spacing w:before="26"/>
        <w:ind w:firstLine="0"/>
      </w:pPr>
      <w:r>
        <w:rPr/>
        <w:t>规定。</w:t>
      </w:r>
    </w:p>
    <w:p>
      <w:pPr>
        <w:pStyle w:val="BodyText"/>
        <w:ind w:left="860" w:firstLine="0"/>
        <w:rPr>
          <w:rFonts w:ascii="楷体" w:eastAsia="楷体" w:hint="eastAsia"/>
        </w:rPr>
      </w:pPr>
      <w:r>
        <w:rPr>
          <w:rFonts w:ascii="楷体" w:eastAsia="楷体" w:hint="eastAsia"/>
        </w:rPr>
        <w:t>（三）审计取证</w:t>
      </w:r>
    </w:p>
    <w:p>
      <w:pPr>
        <w:pStyle w:val="ListParagraph"/>
        <w:numPr>
          <w:ilvl w:val="0"/>
          <w:numId w:val="12"/>
        </w:numPr>
        <w:tabs>
          <w:tab w:pos="1183" w:val="left" w:leader="none"/>
        </w:tabs>
        <w:spacing w:line="240" w:lineRule="auto" w:before="169" w:after="0"/>
        <w:ind w:left="1182" w:right="0" w:hanging="323"/>
        <w:jc w:val="left"/>
        <w:rPr>
          <w:sz w:val="32"/>
        </w:rPr>
      </w:pPr>
      <w:r>
        <w:rPr>
          <w:w w:val="95"/>
          <w:sz w:val="32"/>
        </w:rPr>
        <w:t>检查</w:t>
      </w:r>
    </w:p>
    <w:p>
      <w:pPr>
        <w:pStyle w:val="ListParagraph"/>
        <w:numPr>
          <w:ilvl w:val="0"/>
          <w:numId w:val="13"/>
        </w:numPr>
        <w:tabs>
          <w:tab w:pos="1680" w:val="left" w:leader="none"/>
        </w:tabs>
        <w:spacing w:line="338" w:lineRule="auto" w:before="171" w:after="0"/>
        <w:ind w:left="220" w:right="357" w:firstLine="640"/>
        <w:jc w:val="both"/>
        <w:rPr>
          <w:sz w:val="32"/>
        </w:rPr>
      </w:pPr>
      <w:r>
        <w:rPr>
          <w:w w:val="95"/>
          <w:sz w:val="32"/>
        </w:rPr>
        <w:t>是否按照规定编制项目建议书；是否办理项目选</w:t>
      </w:r>
      <w:r>
        <w:rPr>
          <w:spacing w:val="15"/>
          <w:w w:val="95"/>
          <w:sz w:val="32"/>
        </w:rPr>
        <w:t> </w:t>
      </w:r>
      <w:r>
        <w:rPr>
          <w:w w:val="95"/>
          <w:sz w:val="32"/>
        </w:rPr>
        <w:t>址规划意见书、建设用地规划许可证和工程规划许可证，办</w:t>
      </w:r>
      <w:r>
        <w:rPr>
          <w:spacing w:val="1"/>
          <w:w w:val="95"/>
          <w:sz w:val="32"/>
        </w:rPr>
        <w:t> </w:t>
      </w:r>
      <w:r>
        <w:rPr>
          <w:w w:val="95"/>
          <w:sz w:val="32"/>
        </w:rPr>
        <w:t>理土地使用审批、环保审批手续。政府部门的审批是否在法</w:t>
      </w:r>
      <w:r>
        <w:rPr>
          <w:spacing w:val="1"/>
          <w:w w:val="95"/>
          <w:sz w:val="32"/>
        </w:rPr>
        <w:t> </w:t>
      </w:r>
      <w:r>
        <w:rPr>
          <w:sz w:val="32"/>
        </w:rPr>
        <w:t>定权限范围之内，是否化整为零规避审批。</w:t>
      </w:r>
    </w:p>
    <w:p>
      <w:pPr>
        <w:pStyle w:val="ListParagraph"/>
        <w:numPr>
          <w:ilvl w:val="0"/>
          <w:numId w:val="13"/>
        </w:numPr>
        <w:tabs>
          <w:tab w:pos="1680" w:val="left" w:leader="none"/>
        </w:tabs>
        <w:spacing w:line="338" w:lineRule="auto" w:before="3" w:after="0"/>
        <w:ind w:left="220" w:right="357" w:firstLine="640"/>
        <w:jc w:val="both"/>
        <w:rPr>
          <w:sz w:val="32"/>
        </w:rPr>
      </w:pPr>
      <w:r>
        <w:rPr>
          <w:w w:val="95"/>
          <w:sz w:val="32"/>
        </w:rPr>
        <w:t>重点检查建设项目是否遵循总体规划要求，是否</w:t>
      </w:r>
      <w:r>
        <w:rPr>
          <w:spacing w:val="15"/>
          <w:w w:val="95"/>
          <w:sz w:val="32"/>
        </w:rPr>
        <w:t> </w:t>
      </w:r>
      <w:r>
        <w:rPr>
          <w:w w:val="95"/>
          <w:sz w:val="32"/>
        </w:rPr>
        <w:t>及时编制和下达了实施规划和年度投资计划，建设需求与资</w:t>
      </w:r>
      <w:r>
        <w:rPr>
          <w:spacing w:val="1"/>
          <w:w w:val="95"/>
          <w:sz w:val="32"/>
        </w:rPr>
        <w:t> </w:t>
      </w:r>
      <w:r>
        <w:rPr>
          <w:w w:val="95"/>
          <w:sz w:val="32"/>
        </w:rPr>
        <w:t>金筹集是否匹配；建设标准的确定是否符合国家相关强制性</w:t>
      </w:r>
      <w:r>
        <w:rPr>
          <w:spacing w:val="1"/>
          <w:w w:val="95"/>
          <w:sz w:val="32"/>
        </w:rPr>
        <w:t> </w:t>
      </w:r>
      <w:r>
        <w:rPr>
          <w:sz w:val="32"/>
        </w:rPr>
        <w:t>规定，特别是能否满足国家防震要求。</w:t>
      </w:r>
    </w:p>
    <w:p>
      <w:pPr>
        <w:pStyle w:val="ListParagraph"/>
        <w:numPr>
          <w:ilvl w:val="0"/>
          <w:numId w:val="13"/>
        </w:numPr>
        <w:tabs>
          <w:tab w:pos="1680" w:val="left" w:leader="none"/>
        </w:tabs>
        <w:spacing w:line="338" w:lineRule="auto" w:before="4" w:after="0"/>
        <w:ind w:left="220" w:right="348" w:firstLine="640"/>
        <w:jc w:val="both"/>
        <w:rPr>
          <w:sz w:val="32"/>
        </w:rPr>
      </w:pPr>
      <w:r>
        <w:rPr>
          <w:w w:val="95"/>
          <w:sz w:val="32"/>
        </w:rPr>
        <w:t>项目建设是否符合国家有关投资政策的要求。项</w:t>
      </w:r>
      <w:r>
        <w:rPr>
          <w:spacing w:val="24"/>
          <w:w w:val="95"/>
          <w:sz w:val="32"/>
        </w:rPr>
        <w:t> </w:t>
      </w:r>
      <w:r>
        <w:rPr>
          <w:w w:val="95"/>
          <w:sz w:val="32"/>
        </w:rPr>
        <w:t>目建议书提出的拟建规模和建设方案是否符合有关建设、环</w:t>
      </w:r>
      <w:r>
        <w:rPr>
          <w:spacing w:val="1"/>
          <w:w w:val="95"/>
          <w:sz w:val="32"/>
        </w:rPr>
        <w:t> </w:t>
      </w:r>
      <w:r>
        <w:rPr>
          <w:sz w:val="32"/>
        </w:rPr>
        <w:t>境、资源等法规要求。</w:t>
      </w:r>
    </w:p>
    <w:p>
      <w:pPr>
        <w:pStyle w:val="ListParagraph"/>
        <w:numPr>
          <w:ilvl w:val="0"/>
          <w:numId w:val="12"/>
        </w:numPr>
        <w:tabs>
          <w:tab w:pos="1183" w:val="left" w:leader="none"/>
        </w:tabs>
        <w:spacing w:line="240" w:lineRule="auto" w:before="1" w:after="0"/>
        <w:ind w:left="1182" w:right="0" w:hanging="323"/>
        <w:jc w:val="left"/>
        <w:rPr>
          <w:sz w:val="32"/>
        </w:rPr>
      </w:pPr>
      <w:r>
        <w:rPr>
          <w:w w:val="95"/>
          <w:sz w:val="32"/>
        </w:rPr>
        <w:t>审核</w:t>
      </w:r>
    </w:p>
    <w:p>
      <w:pPr>
        <w:pStyle w:val="ListParagraph"/>
        <w:numPr>
          <w:ilvl w:val="0"/>
          <w:numId w:val="14"/>
        </w:numPr>
        <w:tabs>
          <w:tab w:pos="1680" w:val="left" w:leader="none"/>
        </w:tabs>
        <w:spacing w:line="338" w:lineRule="auto" w:before="170" w:after="0"/>
        <w:ind w:left="220" w:right="357" w:firstLine="640"/>
        <w:jc w:val="both"/>
        <w:rPr>
          <w:sz w:val="32"/>
        </w:rPr>
      </w:pPr>
      <w:r>
        <w:rPr>
          <w:w w:val="95"/>
          <w:sz w:val="32"/>
        </w:rPr>
        <w:t>选址规划意见书、建设用地规划许可证、工程规</w:t>
      </w:r>
      <w:r>
        <w:rPr>
          <w:spacing w:val="15"/>
          <w:w w:val="95"/>
          <w:sz w:val="32"/>
        </w:rPr>
        <w:t> </w:t>
      </w:r>
      <w:r>
        <w:rPr>
          <w:w w:val="95"/>
          <w:sz w:val="32"/>
        </w:rPr>
        <w:t>划许可证、土地审批手续、环保手续是否真实；审批文件申</w:t>
      </w:r>
      <w:r>
        <w:rPr>
          <w:spacing w:val="1"/>
          <w:w w:val="95"/>
          <w:sz w:val="32"/>
        </w:rPr>
        <w:t> </w:t>
      </w:r>
      <w:r>
        <w:rPr>
          <w:w w:val="95"/>
          <w:sz w:val="32"/>
        </w:rPr>
        <w:t>报材料的相关内容，包括事实、文字、数据、表述等是否存</w:t>
      </w:r>
      <w:r>
        <w:rPr>
          <w:spacing w:val="1"/>
          <w:w w:val="95"/>
          <w:sz w:val="32"/>
        </w:rPr>
        <w:t> </w:t>
      </w:r>
      <w:r>
        <w:rPr>
          <w:sz w:val="32"/>
        </w:rPr>
        <w:t>在虚假和错漏。</w:t>
      </w:r>
    </w:p>
    <w:p>
      <w:pPr>
        <w:pStyle w:val="ListParagraph"/>
        <w:numPr>
          <w:ilvl w:val="0"/>
          <w:numId w:val="14"/>
        </w:numPr>
        <w:tabs>
          <w:tab w:pos="1661" w:val="left" w:leader="none"/>
        </w:tabs>
        <w:spacing w:line="338" w:lineRule="auto" w:before="4" w:after="0"/>
        <w:ind w:left="220" w:right="198" w:firstLine="640"/>
        <w:jc w:val="left"/>
        <w:rPr>
          <w:sz w:val="32"/>
        </w:rPr>
      </w:pPr>
      <w:r>
        <w:rPr>
          <w:w w:val="95"/>
          <w:sz w:val="32"/>
        </w:rPr>
        <w:t>项目建议书的相关内容，包括事实、依据、数据、</w:t>
      </w:r>
      <w:r>
        <w:rPr>
          <w:spacing w:val="1"/>
          <w:w w:val="95"/>
          <w:sz w:val="32"/>
        </w:rPr>
        <w:t> </w:t>
      </w:r>
      <w:r>
        <w:rPr>
          <w:sz w:val="32"/>
        </w:rPr>
        <w:t>表述等是否存在虚假。</w:t>
      </w:r>
    </w:p>
    <w:p>
      <w:pPr>
        <w:pStyle w:val="ListParagraph"/>
        <w:numPr>
          <w:ilvl w:val="0"/>
          <w:numId w:val="14"/>
        </w:numPr>
        <w:tabs>
          <w:tab w:pos="1661" w:val="left" w:leader="none"/>
        </w:tabs>
        <w:spacing w:line="240" w:lineRule="auto" w:before="1" w:after="0"/>
        <w:ind w:left="1660" w:right="0" w:hanging="801"/>
        <w:jc w:val="left"/>
        <w:rPr>
          <w:sz w:val="32"/>
        </w:rPr>
      </w:pPr>
      <w:r>
        <w:rPr>
          <w:sz w:val="32"/>
        </w:rPr>
        <w:t>资金来源和筹措是否准备充分。</w:t>
      </w:r>
    </w:p>
    <w:p>
      <w:pPr>
        <w:pStyle w:val="ListParagraph"/>
        <w:numPr>
          <w:ilvl w:val="0"/>
          <w:numId w:val="14"/>
        </w:numPr>
        <w:tabs>
          <w:tab w:pos="1680" w:val="left" w:leader="none"/>
        </w:tabs>
        <w:spacing w:line="340" w:lineRule="auto" w:before="162" w:after="0"/>
        <w:ind w:left="220" w:right="357" w:firstLine="640"/>
        <w:jc w:val="left"/>
        <w:rPr>
          <w:sz w:val="32"/>
        </w:rPr>
      </w:pPr>
      <w:r>
        <w:rPr>
          <w:w w:val="95"/>
          <w:sz w:val="32"/>
        </w:rPr>
        <w:t>调阅项目评审调查现场作业记录，通过了解相关</w:t>
      </w:r>
      <w:r>
        <w:rPr>
          <w:spacing w:val="15"/>
          <w:w w:val="95"/>
          <w:sz w:val="32"/>
        </w:rPr>
        <w:t> </w:t>
      </w:r>
      <w:r>
        <w:rPr>
          <w:w w:val="95"/>
          <w:sz w:val="32"/>
        </w:rPr>
        <w:t>费用支出情况和评审调查结果，了解项目评审调查过程，分</w:t>
      </w:r>
    </w:p>
    <w:p>
      <w:pPr>
        <w:spacing w:after="0" w:line="340" w:lineRule="auto"/>
        <w:jc w:val="left"/>
        <w:rPr>
          <w:sz w:val="32"/>
        </w:rPr>
        <w:sectPr>
          <w:pgSz w:w="11910" w:h="16840"/>
          <w:pgMar w:header="0" w:footer="1211" w:top="1540" w:bottom="1400" w:left="1580" w:right="1440"/>
        </w:sectPr>
      </w:pPr>
    </w:p>
    <w:p>
      <w:pPr>
        <w:pStyle w:val="BodyText"/>
        <w:spacing w:line="338" w:lineRule="auto" w:before="26"/>
        <w:ind w:right="360" w:firstLine="0"/>
      </w:pPr>
      <w:r>
        <w:rPr>
          <w:w w:val="95"/>
        </w:rPr>
        <w:t>析评审数据的真实性。通过对可行性研究报告和评审调查报</w:t>
      </w:r>
      <w:r>
        <w:rPr>
          <w:spacing w:val="1"/>
          <w:w w:val="95"/>
        </w:rPr>
        <w:t> </w:t>
      </w:r>
      <w:r>
        <w:rPr/>
        <w:t>告的经济、技术数据进行对比，分析二者是否存在矛盾。</w:t>
      </w:r>
    </w:p>
    <w:p>
      <w:pPr>
        <w:pStyle w:val="ListParagraph"/>
        <w:numPr>
          <w:ilvl w:val="0"/>
          <w:numId w:val="12"/>
        </w:numPr>
        <w:tabs>
          <w:tab w:pos="1183" w:val="left" w:leader="none"/>
        </w:tabs>
        <w:spacing w:line="240" w:lineRule="auto" w:before="1" w:after="0"/>
        <w:ind w:left="1182" w:right="0" w:hanging="323"/>
        <w:jc w:val="left"/>
        <w:rPr>
          <w:sz w:val="32"/>
        </w:rPr>
      </w:pPr>
      <w:r>
        <w:rPr>
          <w:w w:val="95"/>
          <w:sz w:val="32"/>
        </w:rPr>
        <w:t>计算</w:t>
      </w:r>
    </w:p>
    <w:p>
      <w:pPr>
        <w:pStyle w:val="BodyText"/>
        <w:spacing w:line="338" w:lineRule="auto" w:before="170"/>
        <w:ind w:right="360"/>
        <w:jc w:val="both"/>
      </w:pPr>
      <w:r>
        <w:rPr>
          <w:w w:val="95"/>
        </w:rPr>
        <w:t>审计人员通过验算或重新计算，确认投资估算和资金筹</w:t>
      </w:r>
      <w:r>
        <w:rPr>
          <w:spacing w:val="1"/>
          <w:w w:val="95"/>
        </w:rPr>
        <w:t> </w:t>
      </w:r>
      <w:r>
        <w:rPr>
          <w:w w:val="95"/>
        </w:rPr>
        <w:t>措及还贷方案是否明确，建设规模、建设方案是否明确达到</w:t>
      </w:r>
      <w:r>
        <w:rPr>
          <w:spacing w:val="1"/>
          <w:w w:val="95"/>
        </w:rPr>
        <w:t> </w:t>
      </w:r>
      <w:r>
        <w:rPr/>
        <w:t>项目建议书要求等。</w:t>
      </w:r>
    </w:p>
    <w:p>
      <w:pPr>
        <w:pStyle w:val="ListParagraph"/>
        <w:numPr>
          <w:ilvl w:val="0"/>
          <w:numId w:val="12"/>
        </w:numPr>
        <w:tabs>
          <w:tab w:pos="1183" w:val="left" w:leader="none"/>
        </w:tabs>
        <w:spacing w:line="240" w:lineRule="auto" w:before="1" w:after="0"/>
        <w:ind w:left="1182" w:right="0" w:hanging="323"/>
        <w:jc w:val="left"/>
        <w:rPr>
          <w:sz w:val="32"/>
        </w:rPr>
      </w:pPr>
      <w:r>
        <w:rPr>
          <w:w w:val="95"/>
          <w:sz w:val="32"/>
        </w:rPr>
        <w:t>分析</w:t>
      </w:r>
    </w:p>
    <w:p>
      <w:pPr>
        <w:pStyle w:val="ListParagraph"/>
        <w:numPr>
          <w:ilvl w:val="0"/>
          <w:numId w:val="15"/>
        </w:numPr>
        <w:tabs>
          <w:tab w:pos="1661" w:val="left" w:leader="none"/>
        </w:tabs>
        <w:spacing w:line="338" w:lineRule="auto" w:before="171" w:after="0"/>
        <w:ind w:left="220" w:right="199" w:firstLine="640"/>
        <w:jc w:val="left"/>
        <w:rPr>
          <w:sz w:val="32"/>
        </w:rPr>
      </w:pPr>
      <w:r>
        <w:rPr>
          <w:w w:val="95"/>
          <w:sz w:val="32"/>
        </w:rPr>
        <w:t>同行业同规模项目进行比较，判断项目建设方案、</w:t>
      </w:r>
      <w:r>
        <w:rPr>
          <w:spacing w:val="1"/>
          <w:w w:val="95"/>
          <w:sz w:val="32"/>
        </w:rPr>
        <w:t> </w:t>
      </w:r>
      <w:r>
        <w:rPr>
          <w:sz w:val="32"/>
        </w:rPr>
        <w:t>投资水平是否存在异常。</w:t>
      </w:r>
    </w:p>
    <w:p>
      <w:pPr>
        <w:pStyle w:val="ListParagraph"/>
        <w:numPr>
          <w:ilvl w:val="0"/>
          <w:numId w:val="15"/>
        </w:numPr>
        <w:tabs>
          <w:tab w:pos="1680" w:val="left" w:leader="none"/>
        </w:tabs>
        <w:spacing w:line="338" w:lineRule="auto" w:before="1" w:after="0"/>
        <w:ind w:left="220" w:right="357" w:firstLine="640"/>
        <w:jc w:val="left"/>
        <w:rPr>
          <w:sz w:val="32"/>
        </w:rPr>
      </w:pPr>
      <w:r>
        <w:rPr>
          <w:w w:val="95"/>
          <w:sz w:val="32"/>
        </w:rPr>
        <w:t>项目建议书对项目经济效益、社会效益、环境效</w:t>
      </w:r>
      <w:r>
        <w:rPr>
          <w:spacing w:val="1"/>
          <w:w w:val="95"/>
          <w:sz w:val="32"/>
        </w:rPr>
        <w:t> </w:t>
      </w:r>
      <w:r>
        <w:rPr>
          <w:sz w:val="32"/>
        </w:rPr>
        <w:t>益的估计是否准确。</w:t>
      </w:r>
    </w:p>
    <w:p>
      <w:pPr>
        <w:pStyle w:val="ListParagraph"/>
        <w:numPr>
          <w:ilvl w:val="0"/>
          <w:numId w:val="12"/>
        </w:numPr>
        <w:tabs>
          <w:tab w:pos="1183" w:val="left" w:leader="none"/>
        </w:tabs>
        <w:spacing w:line="240" w:lineRule="auto" w:before="3" w:after="0"/>
        <w:ind w:left="1182" w:right="0" w:hanging="323"/>
        <w:jc w:val="left"/>
        <w:rPr>
          <w:sz w:val="32"/>
        </w:rPr>
      </w:pPr>
      <w:r>
        <w:rPr>
          <w:sz w:val="32"/>
        </w:rPr>
        <w:t>提出意见和建议</w:t>
      </w:r>
    </w:p>
    <w:p>
      <w:pPr>
        <w:pStyle w:val="BodyText"/>
        <w:spacing w:line="338" w:lineRule="auto"/>
        <w:ind w:right="360"/>
        <w:jc w:val="both"/>
      </w:pPr>
      <w:r>
        <w:rPr>
          <w:w w:val="95"/>
        </w:rPr>
        <w:t>在审计中，审计人员如发现项目在建议书阶段存在违反</w:t>
      </w:r>
      <w:r>
        <w:rPr>
          <w:spacing w:val="1"/>
          <w:w w:val="95"/>
        </w:rPr>
        <w:t> </w:t>
      </w:r>
      <w:r>
        <w:rPr>
          <w:w w:val="95"/>
        </w:rPr>
        <w:t>外部强制性、指导性制度、规定的问题，应评估违规决策可</w:t>
      </w:r>
      <w:r>
        <w:rPr>
          <w:spacing w:val="1"/>
          <w:w w:val="95"/>
        </w:rPr>
        <w:t> </w:t>
      </w:r>
      <w:r>
        <w:rPr>
          <w:w w:val="95"/>
        </w:rPr>
        <w:t>能给组织和项目带来的影响和风险。有条件时，内部审计机</w:t>
      </w:r>
      <w:r>
        <w:rPr>
          <w:spacing w:val="1"/>
          <w:w w:val="95"/>
        </w:rPr>
        <w:t> </w:t>
      </w:r>
      <w:r>
        <w:rPr/>
        <w:t>构可提出关于补充相关工作、完善决策程序的建议。</w:t>
      </w:r>
    </w:p>
    <w:p>
      <w:pPr>
        <w:pStyle w:val="BodyText"/>
        <w:spacing w:before="8"/>
        <w:ind w:left="0" w:firstLine="0"/>
        <w:rPr>
          <w:sz w:val="42"/>
        </w:rPr>
      </w:pPr>
    </w:p>
    <w:p>
      <w:pPr>
        <w:pStyle w:val="BodyText"/>
        <w:spacing w:line="386" w:lineRule="auto" w:before="0"/>
        <w:ind w:left="860" w:right="1313" w:firstLine="312"/>
        <w:rPr>
          <w:rFonts w:ascii="黑体" w:eastAsia="黑体" w:hint="eastAsia"/>
        </w:rPr>
      </w:pPr>
      <w:bookmarkStart w:name="_bookmark38" w:id="39"/>
      <w:bookmarkEnd w:id="39"/>
      <w:r>
        <w:rPr/>
      </w:r>
      <w:r>
        <w:rPr>
          <w:rFonts w:ascii="黑体" w:eastAsia="黑体" w:hint="eastAsia"/>
          <w:spacing w:val="1"/>
        </w:rPr>
        <w:t>第三节 建设项目可行性研究或核准备案审计</w:t>
      </w:r>
      <w:bookmarkStart w:name="_bookmark39" w:id="40"/>
      <w:bookmarkEnd w:id="40"/>
      <w:r>
        <w:rPr>
          <w:rFonts w:ascii="黑体" w:eastAsia="黑体" w:hint="eastAsia"/>
        </w:rPr>
        <w:t>一、业务概述</w:t>
      </w:r>
    </w:p>
    <w:p>
      <w:pPr>
        <w:pStyle w:val="BodyText"/>
        <w:spacing w:line="328" w:lineRule="exact" w:before="0"/>
        <w:ind w:left="860" w:firstLine="0"/>
        <w:rPr>
          <w:rFonts w:ascii="楷体" w:eastAsia="楷体" w:hint="eastAsia"/>
        </w:rPr>
      </w:pPr>
      <w:r>
        <w:rPr>
          <w:rFonts w:ascii="楷体" w:eastAsia="楷体" w:hint="eastAsia"/>
        </w:rPr>
        <w:t>（一）政府投资项目可行性研究报告编制工作简介</w:t>
      </w:r>
    </w:p>
    <w:p>
      <w:pPr>
        <w:pStyle w:val="BodyText"/>
        <w:spacing w:line="580" w:lineRule="atLeast" w:before="1"/>
        <w:ind w:right="199"/>
        <w:jc w:val="both"/>
      </w:pPr>
      <w:r>
        <w:rPr/>
        <w:t>对于政府投资项目（包括企业承担，但有政府投资的项目）而言，项目建议书批复后，项目单位组织开展可行性研究。可行性研究阶段的主要任务是对项目在技术和经济上的</w:t>
      </w:r>
      <w:r>
        <w:rPr>
          <w:spacing w:val="-13"/>
          <w:w w:val="95"/>
        </w:rPr>
        <w:t>可行性以及社会效益、节能、资源综合利用、生态环境影响、</w:t>
      </w:r>
    </w:p>
    <w:p>
      <w:pPr>
        <w:spacing w:after="0" w:line="580" w:lineRule="atLeast"/>
        <w:jc w:val="both"/>
        <w:sectPr>
          <w:pgSz w:w="11910" w:h="16840"/>
          <w:pgMar w:header="0" w:footer="1211" w:top="1540" w:bottom="1400" w:left="1580" w:right="1440"/>
        </w:sectPr>
      </w:pPr>
    </w:p>
    <w:p>
      <w:pPr>
        <w:pStyle w:val="BodyText"/>
        <w:spacing w:line="338" w:lineRule="auto" w:before="26"/>
        <w:ind w:right="357" w:firstLine="0"/>
        <w:jc w:val="both"/>
      </w:pPr>
      <w:r>
        <w:rPr>
          <w:w w:val="95"/>
        </w:rPr>
        <w:t>社会稳定风险等进行全面分析论证，落实各项建设和运行保</w:t>
      </w:r>
      <w:r>
        <w:rPr>
          <w:spacing w:val="1"/>
          <w:w w:val="95"/>
        </w:rPr>
        <w:t> </w:t>
      </w:r>
      <w:r>
        <w:rPr>
          <w:w w:val="95"/>
        </w:rPr>
        <w:t>障条件，并按照有关规定取得相关许可、审查意见。可行性</w:t>
      </w:r>
      <w:r>
        <w:rPr>
          <w:spacing w:val="1"/>
          <w:w w:val="95"/>
        </w:rPr>
        <w:t> </w:t>
      </w:r>
      <w:r>
        <w:rPr>
          <w:w w:val="95"/>
        </w:rPr>
        <w:t>研究报告的编制格式、内容和深度应当达到规定要求。可行</w:t>
      </w:r>
      <w:r>
        <w:rPr>
          <w:spacing w:val="1"/>
          <w:w w:val="95"/>
        </w:rPr>
        <w:t> </w:t>
      </w:r>
      <w:r>
        <w:rPr>
          <w:w w:val="95"/>
        </w:rPr>
        <w:t>性研究报告的审批文件是项目决策，即最终确定项目是否能</w:t>
      </w:r>
      <w:r>
        <w:rPr>
          <w:spacing w:val="1"/>
          <w:w w:val="95"/>
        </w:rPr>
        <w:t> </w:t>
      </w:r>
      <w:r>
        <w:rPr>
          <w:w w:val="95"/>
        </w:rPr>
        <w:t>开展的重要文件，也是进行初步设计的重要依据。因此，报</w:t>
      </w:r>
      <w:r>
        <w:rPr>
          <w:spacing w:val="1"/>
          <w:w w:val="95"/>
        </w:rPr>
        <w:t> </w:t>
      </w:r>
      <w:r>
        <w:rPr/>
        <w:t>告一经审查批准，项目单位不得随意修改和变更。</w:t>
      </w:r>
    </w:p>
    <w:p>
      <w:pPr>
        <w:pStyle w:val="BodyText"/>
        <w:spacing w:line="338" w:lineRule="auto" w:before="4"/>
        <w:ind w:right="357"/>
        <w:jc w:val="both"/>
      </w:pPr>
      <w:r>
        <w:rPr>
          <w:w w:val="95"/>
        </w:rPr>
        <w:t>可行性研究报告应当经过必要审查。投资主体内部需要</w:t>
      </w:r>
      <w:r>
        <w:rPr>
          <w:spacing w:val="1"/>
          <w:w w:val="95"/>
        </w:rPr>
        <w:t> </w:t>
      </w:r>
      <w:r>
        <w:rPr>
          <w:w w:val="95"/>
        </w:rPr>
        <w:t>召集相关部门，有时包括外部审查机构和投资机构、融资机</w:t>
      </w:r>
      <w:r>
        <w:rPr>
          <w:spacing w:val="1"/>
          <w:w w:val="95"/>
        </w:rPr>
        <w:t> </w:t>
      </w:r>
      <w:r>
        <w:rPr>
          <w:w w:val="95"/>
        </w:rPr>
        <w:t>构，对项目的可行性及颠覆性因素进行论证，并给出审查意</w:t>
      </w:r>
      <w:r>
        <w:rPr>
          <w:spacing w:val="1"/>
          <w:w w:val="95"/>
        </w:rPr>
        <w:t> </w:t>
      </w:r>
      <w:r>
        <w:rPr>
          <w:spacing w:val="11"/>
          <w:w w:val="95"/>
        </w:rPr>
        <w:t>见和修改建议。项目团队则需要针对审查意见进行修改完</w:t>
      </w:r>
      <w:r>
        <w:rPr>
          <w:spacing w:val="1"/>
          <w:w w:val="95"/>
        </w:rPr>
        <w:t> </w:t>
      </w:r>
      <w:r>
        <w:rPr>
          <w:w w:val="95"/>
        </w:rPr>
        <w:t>善。项目审批单位在必要时也会组织专家或委托中介机构对</w:t>
      </w:r>
      <w:r>
        <w:rPr>
          <w:spacing w:val="1"/>
          <w:w w:val="95"/>
        </w:rPr>
        <w:t> </w:t>
      </w:r>
      <w:r>
        <w:rPr>
          <w:w w:val="95"/>
        </w:rPr>
        <w:t>项目单位上报的可行性研究报告进行审查。根据审查收口的</w:t>
      </w:r>
      <w:r>
        <w:rPr>
          <w:spacing w:val="1"/>
          <w:w w:val="95"/>
        </w:rPr>
        <w:t> </w:t>
      </w:r>
      <w:r>
        <w:rPr/>
        <w:t>可行性研究报告，应当编制投资项目风险评估报告。</w:t>
      </w:r>
    </w:p>
    <w:p>
      <w:pPr>
        <w:pStyle w:val="BodyText"/>
        <w:spacing w:line="338" w:lineRule="auto" w:before="1"/>
        <w:ind w:right="199"/>
      </w:pPr>
      <w:r>
        <w:rPr/>
        <w:t>可行性研究报告的审批，就是项目的决策评审过程。立项决策一般分为，专家组成的投资评审委员会进行的技术评审决策，组织内部决策机构履行决策职能进行的行政决策。投资评审委员会的专家对建设项目的政策及战略分析、技术可行性与经济收益性、实施能力及资金筹措、风险评估及对策作出评估，并给出结论是否建议项目立项、组建项目筹备团队。专家意见提交后，进入组织内部行政决策流程。行政决策流程因组织治理结构的不同而有较大区别，如国有企业</w:t>
      </w:r>
      <w:r>
        <w:rPr>
          <w:spacing w:val="-15"/>
          <w:w w:val="95"/>
        </w:rPr>
        <w:t>一般履行“三重一大”决策流程，公司一般履行经理层决策、</w:t>
      </w:r>
      <w:r>
        <w:rPr>
          <w:spacing w:val="1"/>
          <w:w w:val="95"/>
        </w:rPr>
        <w:t> </w:t>
      </w:r>
      <w:r>
        <w:rPr/>
        <w:t>董事会决策、股东大会决策等流程，行政事业单位一般履行的是责任部门、分管领导、主要领导、上级主管单位等逐级</w:t>
      </w:r>
    </w:p>
    <w:p>
      <w:pPr>
        <w:spacing w:after="0" w:line="338" w:lineRule="auto"/>
        <w:sectPr>
          <w:pgSz w:w="11910" w:h="16840"/>
          <w:pgMar w:header="0" w:footer="1211" w:top="1540" w:bottom="1400" w:left="1580" w:right="1440"/>
        </w:sectPr>
      </w:pPr>
    </w:p>
    <w:p>
      <w:pPr>
        <w:pStyle w:val="BodyText"/>
        <w:spacing w:before="26"/>
        <w:ind w:firstLine="0"/>
      </w:pPr>
      <w:r>
        <w:rPr/>
        <w:t>层层上报审批的流程。</w:t>
      </w:r>
    </w:p>
    <w:p>
      <w:pPr>
        <w:pStyle w:val="BodyText"/>
        <w:spacing w:line="338" w:lineRule="auto"/>
        <w:ind w:right="357"/>
        <w:jc w:val="both"/>
      </w:pPr>
      <w:r>
        <w:rPr>
          <w:w w:val="95"/>
        </w:rPr>
        <w:t>通过投资决策的项目，需开展项目建设准备工作，内容</w:t>
      </w:r>
      <w:r>
        <w:rPr>
          <w:spacing w:val="1"/>
          <w:w w:val="95"/>
        </w:rPr>
        <w:t> </w:t>
      </w:r>
      <w:r>
        <w:rPr>
          <w:spacing w:val="-20"/>
          <w:w w:val="95"/>
        </w:rPr>
        <w:t>包括：与政府有关部门对接，与地方政府签订特许权协议</w:t>
      </w:r>
      <w:r>
        <w:rPr>
          <w:w w:val="95"/>
        </w:rPr>
        <w:t>（如</w:t>
      </w:r>
      <w:r>
        <w:rPr>
          <w:spacing w:val="1"/>
          <w:w w:val="95"/>
        </w:rPr>
        <w:t> </w:t>
      </w:r>
      <w:r>
        <w:rPr>
          <w:w w:val="95"/>
        </w:rPr>
        <w:t>有）；下达任务委托设计部门开展可研报告编制及核准前服</w:t>
      </w:r>
      <w:r>
        <w:rPr>
          <w:spacing w:val="1"/>
          <w:w w:val="95"/>
        </w:rPr>
        <w:t> </w:t>
      </w:r>
      <w:r>
        <w:rPr>
          <w:w w:val="95"/>
        </w:rPr>
        <w:t>务总承包工作；成立项目筹备小组，负责项目公司成立前的</w:t>
      </w:r>
      <w:r>
        <w:rPr>
          <w:spacing w:val="1"/>
          <w:w w:val="95"/>
        </w:rPr>
        <w:t> </w:t>
      </w:r>
      <w:r>
        <w:rPr>
          <w:w w:val="95"/>
        </w:rPr>
        <w:t>核准工作；将项目投资概况及组建项目公司的申请上报上级</w:t>
      </w:r>
      <w:r>
        <w:rPr>
          <w:spacing w:val="1"/>
          <w:w w:val="95"/>
        </w:rPr>
        <w:t> </w:t>
      </w:r>
      <w:r>
        <w:rPr>
          <w:w w:val="95"/>
        </w:rPr>
        <w:t>组织；配合政府有关机构完成项目审批（或核准、备案）和</w:t>
      </w:r>
      <w:r>
        <w:rPr>
          <w:spacing w:val="1"/>
          <w:w w:val="95"/>
        </w:rPr>
        <w:t> </w:t>
      </w:r>
      <w:r>
        <w:rPr/>
        <w:t>各项专项审批。</w:t>
      </w:r>
    </w:p>
    <w:p>
      <w:pPr>
        <w:pStyle w:val="BodyText"/>
        <w:spacing w:before="7"/>
        <w:ind w:left="860" w:firstLine="0"/>
        <w:rPr>
          <w:rFonts w:ascii="楷体" w:eastAsia="楷体" w:hint="eastAsia"/>
        </w:rPr>
      </w:pPr>
      <w:r>
        <w:rPr>
          <w:rFonts w:ascii="楷体" w:eastAsia="楷体" w:hint="eastAsia"/>
        </w:rPr>
        <w:t>（二）企业投资项目核准和备案工作简介</w:t>
      </w:r>
    </w:p>
    <w:p>
      <w:pPr>
        <w:pStyle w:val="BodyText"/>
        <w:spacing w:line="338" w:lineRule="auto" w:before="169"/>
        <w:ind w:right="345"/>
        <w:jc w:val="both"/>
      </w:pPr>
      <w:r>
        <w:rPr>
          <w:w w:val="95"/>
        </w:rPr>
        <w:t>2004 年《国务院关于投资体制改革的决定》出台后，企业投资项目不再报批可行性研究报告，实行核准或备案制。</w:t>
      </w:r>
      <w:r>
        <w:rPr>
          <w:spacing w:val="1"/>
          <w:w w:val="95"/>
        </w:rPr>
        <w:t> </w:t>
      </w:r>
      <w:r>
        <w:rPr>
          <w:spacing w:val="11"/>
          <w:w w:val="95"/>
        </w:rPr>
        <w:t>具体而言，企业在中国境内投资建设的固定资产投资项目</w:t>
      </w:r>
      <w:r>
        <w:rPr>
          <w:spacing w:val="1"/>
          <w:w w:val="95"/>
        </w:rPr>
        <w:t> </w:t>
      </w:r>
      <w:r>
        <w:rPr>
          <w:w w:val="95"/>
        </w:rPr>
        <w:t>中，关系国家安全、涉及全国重大生产力布局、战略性资源</w:t>
      </w:r>
      <w:r>
        <w:rPr>
          <w:spacing w:val="1"/>
          <w:w w:val="95"/>
        </w:rPr>
        <w:t> </w:t>
      </w:r>
      <w:r>
        <w:rPr>
          <w:w w:val="95"/>
        </w:rPr>
        <w:t>开发和重大公共利益等项目，实行核准管理。具体项目范围</w:t>
      </w:r>
      <w:r>
        <w:rPr>
          <w:spacing w:val="1"/>
          <w:w w:val="95"/>
        </w:rPr>
        <w:t> </w:t>
      </w:r>
      <w:r>
        <w:rPr>
          <w:spacing w:val="11"/>
          <w:w w:val="95"/>
        </w:rPr>
        <w:t>以及核准机关、核准权限依照政府核准的投资项目目录执</w:t>
      </w:r>
      <w:r>
        <w:rPr>
          <w:spacing w:val="1"/>
          <w:w w:val="95"/>
        </w:rPr>
        <w:t> </w:t>
      </w:r>
      <w:r>
        <w:rPr>
          <w:w w:val="95"/>
        </w:rPr>
        <w:t>行。其他项目实行备案管理。除国务院另有规定的，实行备</w:t>
      </w:r>
      <w:r>
        <w:rPr>
          <w:spacing w:val="1"/>
          <w:w w:val="95"/>
        </w:rPr>
        <w:t> </w:t>
      </w:r>
      <w:r>
        <w:rPr/>
        <w:t>案管理的项目按照属地原则备案。</w:t>
      </w:r>
    </w:p>
    <w:p>
      <w:pPr>
        <w:pStyle w:val="BodyText"/>
        <w:spacing w:line="338" w:lineRule="auto" w:before="1"/>
        <w:ind w:right="199"/>
      </w:pPr>
      <w:r>
        <w:rPr/>
        <w:t>企业办理项目核准手续，应当按照国家有关要求编制项目申请报告并报送有关部门。组织编制和报送项目申请报告的项目单位，应当对项目申请报告以及依法应当附具文件的</w:t>
      </w:r>
      <w:r>
        <w:rPr>
          <w:spacing w:val="-15"/>
          <w:w w:val="95"/>
        </w:rPr>
        <w:t>真实性、合法性和完整性负责。项目的市场前景、经济效益、</w:t>
      </w:r>
      <w:r>
        <w:rPr>
          <w:spacing w:val="1"/>
          <w:w w:val="95"/>
        </w:rPr>
        <w:t> </w:t>
      </w:r>
      <w:r>
        <w:rPr/>
        <w:t>资金来源和产品技术方案等，应当依法由企业自主决策并自担风险，项目核准、备案机关及其他行政机关不得非法干预企业的投资自主权。</w:t>
      </w:r>
    </w:p>
    <w:p>
      <w:pPr>
        <w:spacing w:after="0" w:line="338" w:lineRule="auto"/>
        <w:sectPr>
          <w:pgSz w:w="11910" w:h="16840"/>
          <w:pgMar w:header="0" w:footer="1211" w:top="1540" w:bottom="1400" w:left="1580" w:right="1440"/>
        </w:sectPr>
      </w:pPr>
    </w:p>
    <w:p>
      <w:pPr>
        <w:pStyle w:val="BodyText"/>
        <w:spacing w:line="338" w:lineRule="auto" w:before="26"/>
        <w:ind w:right="199"/>
        <w:jc w:val="both"/>
      </w:pPr>
      <w:r>
        <w:rPr>
          <w:spacing w:val="13"/>
        </w:rPr>
        <w:t>项目单位或者其委托的工程咨询单位应当按照项目申</w:t>
      </w:r>
      <w:r>
        <w:rPr>
          <w:spacing w:val="11"/>
        </w:rPr>
        <w:t>请报告通用文本和行业示范文本的要求，编写项目申请报</w:t>
      </w:r>
      <w:r>
        <w:rPr/>
        <w:t>告。项目申请报告主要包括以下内容：项目单位情况；拟建项目情况，包括项目名称、建设地点、建设规模、建设内容等；项目资源利用情况分析以及对生态环境的影响分析；项目对经济和社会的影响分析。项目申请使用政府投资补助、</w:t>
      </w:r>
      <w:r>
        <w:rPr>
          <w:spacing w:val="-15"/>
          <w:w w:val="95"/>
        </w:rPr>
        <w:t>贷款贴息的，应在履行核准或备案手续后，提出资金申请报告。</w:t>
      </w:r>
    </w:p>
    <w:p>
      <w:pPr>
        <w:pStyle w:val="BodyText"/>
        <w:spacing w:line="338" w:lineRule="auto" w:before="7"/>
        <w:ind w:right="198"/>
      </w:pPr>
      <w:r>
        <w:rPr>
          <w:spacing w:val="13"/>
        </w:rPr>
        <w:t>项目核准机关在正式受理项目申请报告后，需要评估</w:t>
      </w:r>
      <w:r>
        <w:rPr/>
        <w:t>的，可委托具有相应资质的工程咨询机构进行评估。项目建设可能对公众利益构成重大影响的，项目核准机关在作出核准决定前，应当采取适当方式征求公众意见。相关部门对直</w:t>
      </w:r>
      <w:r>
        <w:rPr>
          <w:w w:val="95"/>
        </w:rPr>
        <w:t>接涉及群众切身利益的用地（用海）、环境影响、移民安置、</w:t>
      </w:r>
      <w:r>
        <w:rPr>
          <w:spacing w:val="11"/>
        </w:rPr>
        <w:t>社会稳定风险等事项已经进行实质性审查并出具了相关审</w:t>
      </w:r>
      <w:r>
        <w:rPr/>
        <w:t>批文件的，项目核准机关可不再就相关内容重复征求公众意见。对于特别重大的项目，可以实行专家评议制度。项目核</w:t>
      </w:r>
      <w:r>
        <w:rPr>
          <w:spacing w:val="11"/>
        </w:rPr>
        <w:t>准机关应当从以下方面对项目进行审查：是否危害经济安</w:t>
      </w:r>
      <w:r>
        <w:rPr/>
        <w:t>全、社会安全、生态安全等国家安全；是否符合相关发展建设规划、产业政策和技术标准；是否合理开发并有效利用资源；是否对重大公共利益产生不利影响。</w:t>
      </w:r>
    </w:p>
    <w:p>
      <w:pPr>
        <w:pStyle w:val="BodyText"/>
        <w:spacing w:line="338" w:lineRule="auto" w:before="5"/>
        <w:ind w:right="357"/>
        <w:jc w:val="both"/>
      </w:pPr>
      <w:r>
        <w:rPr>
          <w:w w:val="95"/>
        </w:rPr>
        <w:t>对按照国家规定应当核准的项目，项目单位在向核准机</w:t>
      </w:r>
      <w:r>
        <w:rPr>
          <w:spacing w:val="1"/>
          <w:w w:val="95"/>
        </w:rPr>
        <w:t> </w:t>
      </w:r>
      <w:r>
        <w:rPr>
          <w:w w:val="95"/>
        </w:rPr>
        <w:t>关报送项目申请报告时，应当根据国家法律法规的规定报送</w:t>
      </w:r>
      <w:r>
        <w:rPr>
          <w:spacing w:val="1"/>
          <w:w w:val="95"/>
        </w:rPr>
        <w:t> </w:t>
      </w:r>
      <w:r>
        <w:rPr>
          <w:w w:val="95"/>
        </w:rPr>
        <w:t>的文件包括：城乡规划行政主管部门出具的选址意见书（仅</w:t>
      </w:r>
      <w:r>
        <w:rPr>
          <w:spacing w:val="1"/>
          <w:w w:val="95"/>
        </w:rPr>
        <w:t> </w:t>
      </w:r>
      <w:r>
        <w:rPr>
          <w:w w:val="95"/>
        </w:rPr>
        <w:t>指以划拨方式提供国有土地使用权的项目）；国土资源（海</w:t>
      </w:r>
      <w:r>
        <w:rPr>
          <w:spacing w:val="1"/>
          <w:w w:val="95"/>
        </w:rPr>
        <w:t> </w:t>
      </w:r>
      <w:r>
        <w:rPr>
          <w:w w:val="95"/>
        </w:rPr>
        <w:t>洋）行政主管部门出具的用地（用海）预审意见（国土资源</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pPr>
      <w:r>
        <w:rPr>
          <w:w w:val="95"/>
        </w:rPr>
        <w:t>主管部门明确可以不进行用地预审的情形除外）；法律、行</w:t>
      </w:r>
      <w:r>
        <w:rPr>
          <w:spacing w:val="1"/>
          <w:w w:val="95"/>
        </w:rPr>
        <w:t> </w:t>
      </w:r>
      <w:r>
        <w:rPr/>
        <w:t>政法规规定需要办理的其他相关手续。</w:t>
      </w:r>
    </w:p>
    <w:p>
      <w:pPr>
        <w:pStyle w:val="BodyText"/>
        <w:spacing w:line="338" w:lineRule="auto" w:before="1"/>
        <w:ind w:right="345"/>
        <w:jc w:val="both"/>
      </w:pPr>
      <w:r>
        <w:rPr>
          <w:w w:val="95"/>
        </w:rPr>
        <w:t>对实行备案管理的项目，项目单位应当在开工建设前，</w:t>
      </w:r>
      <w:r>
        <w:rPr>
          <w:spacing w:val="1"/>
          <w:w w:val="95"/>
        </w:rPr>
        <w:t> </w:t>
      </w:r>
      <w:r>
        <w:rPr>
          <w:w w:val="95"/>
        </w:rPr>
        <w:t>通过在线平台将相关信息告知项目备案机关，依法履行投资</w:t>
      </w:r>
      <w:r>
        <w:rPr>
          <w:spacing w:val="1"/>
          <w:w w:val="95"/>
        </w:rPr>
        <w:t> </w:t>
      </w:r>
      <w:r>
        <w:rPr>
          <w:w w:val="95"/>
        </w:rPr>
        <w:t>项目信息告知义务，并遵循诚信和规范原则。项目单位应当</w:t>
      </w:r>
      <w:r>
        <w:rPr>
          <w:spacing w:val="1"/>
          <w:w w:val="95"/>
        </w:rPr>
        <w:t> </w:t>
      </w:r>
      <w:r>
        <w:rPr>
          <w:w w:val="95"/>
        </w:rPr>
        <w:t>对备案项目信息的真实性、合法性和完整性负责。项目备案</w:t>
      </w:r>
      <w:r>
        <w:rPr>
          <w:spacing w:val="1"/>
          <w:w w:val="95"/>
        </w:rPr>
        <w:t> </w:t>
      </w:r>
      <w:r>
        <w:rPr/>
        <w:t>机关收到全部信息即为备案。</w:t>
      </w:r>
    </w:p>
    <w:p>
      <w:pPr>
        <w:pStyle w:val="BodyText"/>
        <w:spacing w:line="338" w:lineRule="auto" w:before="6"/>
        <w:ind w:right="199"/>
      </w:pPr>
      <w:r>
        <w:rPr>
          <w:spacing w:val="-12"/>
          <w:w w:val="95"/>
        </w:rPr>
        <w:t>项目备案基本信息包括：项目单位基本情况，项目名称、</w:t>
      </w:r>
      <w:r>
        <w:rPr>
          <w:spacing w:val="1"/>
          <w:w w:val="95"/>
        </w:rPr>
        <w:t> </w:t>
      </w:r>
      <w:r>
        <w:rPr/>
        <w:t>建设地点、建设规模、建设内容，项目总投资额；项目符合产业政策声明。</w:t>
      </w:r>
    </w:p>
    <w:p>
      <w:pPr>
        <w:pStyle w:val="BodyText"/>
        <w:spacing w:before="1"/>
        <w:ind w:left="860" w:firstLine="0"/>
        <w:rPr>
          <w:rFonts w:ascii="黑体" w:eastAsia="黑体" w:hint="eastAsia"/>
        </w:rPr>
      </w:pPr>
      <w:bookmarkStart w:name="_bookmark40" w:id="41"/>
      <w:bookmarkEnd w:id="41"/>
      <w:r>
        <w:rPr/>
      </w:r>
      <w:r>
        <w:rPr>
          <w:rFonts w:ascii="黑体" w:eastAsia="黑体" w:hint="eastAsia"/>
          <w:w w:val="95"/>
        </w:rPr>
        <w:t>二、审计目标和内容</w:t>
      </w:r>
    </w:p>
    <w:p>
      <w:pPr>
        <w:pStyle w:val="BodyText"/>
        <w:spacing w:before="171"/>
        <w:ind w:left="860" w:firstLine="0"/>
        <w:rPr>
          <w:rFonts w:ascii="楷体" w:eastAsia="楷体" w:hint="eastAsia"/>
        </w:rPr>
      </w:pPr>
      <w:r>
        <w:rPr>
          <w:rFonts w:ascii="楷体" w:eastAsia="楷体" w:hint="eastAsia"/>
        </w:rPr>
        <w:t>（一）审计目标</w:t>
      </w:r>
    </w:p>
    <w:p>
      <w:pPr>
        <w:pStyle w:val="ListParagraph"/>
        <w:numPr>
          <w:ilvl w:val="0"/>
          <w:numId w:val="16"/>
        </w:numPr>
        <w:tabs>
          <w:tab w:pos="1183" w:val="left" w:leader="none"/>
        </w:tabs>
        <w:spacing w:line="240" w:lineRule="auto" w:before="168" w:after="0"/>
        <w:ind w:left="1182" w:right="0" w:hanging="323"/>
        <w:jc w:val="left"/>
        <w:rPr>
          <w:sz w:val="32"/>
        </w:rPr>
      </w:pPr>
      <w:r>
        <w:rPr>
          <w:sz w:val="32"/>
        </w:rPr>
        <w:t>核查资料依据充分可靠性</w:t>
      </w:r>
    </w:p>
    <w:p>
      <w:pPr>
        <w:pStyle w:val="BodyText"/>
        <w:spacing w:line="338" w:lineRule="auto"/>
        <w:ind w:right="345"/>
        <w:jc w:val="both"/>
      </w:pPr>
      <w:r>
        <w:rPr>
          <w:spacing w:val="13"/>
          <w:w w:val="95"/>
        </w:rPr>
        <w:t>可行性研究报告所依据的市场调研资料、技术分析资</w:t>
      </w:r>
      <w:r>
        <w:rPr>
          <w:spacing w:val="1"/>
          <w:w w:val="95"/>
        </w:rPr>
        <w:t> </w:t>
      </w:r>
      <w:r>
        <w:rPr>
          <w:w w:val="95"/>
        </w:rPr>
        <w:t>料、建设条件调查资料应真实、完整地反映项目建设条件，</w:t>
      </w:r>
      <w:r>
        <w:rPr>
          <w:spacing w:val="1"/>
          <w:w w:val="95"/>
        </w:rPr>
        <w:t> </w:t>
      </w:r>
      <w:r>
        <w:rPr>
          <w:w w:val="95"/>
        </w:rPr>
        <w:t>不得存在对投资主体的立项决策构成重大误导现象。对核准</w:t>
      </w:r>
      <w:r>
        <w:rPr>
          <w:spacing w:val="1"/>
          <w:w w:val="95"/>
        </w:rPr>
        <w:t> </w:t>
      </w:r>
      <w:r>
        <w:rPr>
          <w:w w:val="95"/>
        </w:rPr>
        <w:t>项目，项目申请报告内容应真实，各项建设条件、建设内容</w:t>
      </w:r>
      <w:r>
        <w:rPr>
          <w:spacing w:val="1"/>
          <w:w w:val="95"/>
        </w:rPr>
        <w:t> </w:t>
      </w:r>
      <w:r>
        <w:rPr>
          <w:w w:val="95"/>
        </w:rPr>
        <w:t>应符合实际情况。对备案项目，项目备案资料应真实，相关</w:t>
      </w:r>
      <w:r>
        <w:rPr>
          <w:spacing w:val="1"/>
          <w:w w:val="95"/>
        </w:rPr>
        <w:t> </w:t>
      </w:r>
      <w:r>
        <w:rPr/>
        <w:t>信息应反映项目实际建设内容。</w:t>
      </w:r>
    </w:p>
    <w:p>
      <w:pPr>
        <w:pStyle w:val="ListParagraph"/>
        <w:numPr>
          <w:ilvl w:val="0"/>
          <w:numId w:val="16"/>
        </w:numPr>
        <w:tabs>
          <w:tab w:pos="1183" w:val="left" w:leader="none"/>
        </w:tabs>
        <w:spacing w:line="240" w:lineRule="auto" w:before="7" w:after="0"/>
        <w:ind w:left="1182" w:right="0" w:hanging="323"/>
        <w:jc w:val="left"/>
        <w:rPr>
          <w:sz w:val="32"/>
        </w:rPr>
      </w:pPr>
      <w:r>
        <w:rPr>
          <w:sz w:val="32"/>
        </w:rPr>
        <w:t>确认比选过程合规性</w:t>
      </w:r>
    </w:p>
    <w:p>
      <w:pPr>
        <w:pStyle w:val="BodyText"/>
        <w:spacing w:line="338" w:lineRule="auto" w:before="163"/>
        <w:ind w:right="357"/>
        <w:jc w:val="both"/>
      </w:pPr>
      <w:r>
        <w:rPr>
          <w:spacing w:val="13"/>
          <w:w w:val="95"/>
        </w:rPr>
        <w:t>可行性研究报告和项目申请报告的编制流程应符合国</w:t>
      </w:r>
      <w:r>
        <w:rPr>
          <w:spacing w:val="1"/>
          <w:w w:val="95"/>
        </w:rPr>
        <w:t> </w:t>
      </w:r>
      <w:r>
        <w:rPr>
          <w:w w:val="95"/>
        </w:rPr>
        <w:t>家相关规定；项目备案资料应通过线上平台按规定提交。可</w:t>
      </w:r>
      <w:r>
        <w:rPr>
          <w:spacing w:val="1"/>
          <w:w w:val="95"/>
        </w:rPr>
        <w:t> </w:t>
      </w:r>
      <w:r>
        <w:rPr>
          <w:spacing w:val="11"/>
          <w:w w:val="95"/>
        </w:rPr>
        <w:t>行性研究报告、项目申请报告应按规定经过必要的专家评</w:t>
      </w:r>
      <w:r>
        <w:rPr>
          <w:spacing w:val="1"/>
          <w:w w:val="95"/>
        </w:rPr>
        <w:t> </w:t>
      </w:r>
      <w:r>
        <w:rPr>
          <w:w w:val="95"/>
        </w:rPr>
        <w:t>审、公众评议、评估、公示，得到政府机构、企业治理层和</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pPr>
      <w:r>
        <w:rPr>
          <w:w w:val="95"/>
        </w:rPr>
        <w:t>管理层的批准；评审、评估、评议和公示中收集到的利益相</w:t>
      </w:r>
      <w:r>
        <w:rPr>
          <w:spacing w:val="1"/>
          <w:w w:val="95"/>
        </w:rPr>
        <w:t> </w:t>
      </w:r>
      <w:r>
        <w:rPr/>
        <w:t>关方所提意见应得到落实。</w:t>
      </w:r>
    </w:p>
    <w:p>
      <w:pPr>
        <w:pStyle w:val="ListParagraph"/>
        <w:numPr>
          <w:ilvl w:val="0"/>
          <w:numId w:val="16"/>
        </w:numPr>
        <w:tabs>
          <w:tab w:pos="1183" w:val="left" w:leader="none"/>
        </w:tabs>
        <w:spacing w:line="240" w:lineRule="auto" w:before="1" w:after="0"/>
        <w:ind w:left="1182" w:right="0" w:hanging="323"/>
        <w:jc w:val="left"/>
        <w:rPr>
          <w:sz w:val="32"/>
        </w:rPr>
      </w:pPr>
      <w:r>
        <w:rPr>
          <w:sz w:val="32"/>
        </w:rPr>
        <w:t>评价可行性研究报告等文件的有效性</w:t>
      </w:r>
    </w:p>
    <w:p>
      <w:pPr>
        <w:pStyle w:val="BodyText"/>
        <w:spacing w:line="338" w:lineRule="auto" w:before="170"/>
        <w:ind w:right="345"/>
        <w:jc w:val="both"/>
      </w:pPr>
      <w:r>
        <w:rPr>
          <w:w w:val="95"/>
        </w:rPr>
        <w:t>项目可行性研究工作应获取足够信息提供决策参考。评</w:t>
      </w:r>
      <w:r>
        <w:rPr>
          <w:spacing w:val="1"/>
          <w:w w:val="95"/>
        </w:rPr>
        <w:t> </w:t>
      </w:r>
      <w:r>
        <w:rPr>
          <w:w w:val="95"/>
        </w:rPr>
        <w:t>审专家应科学、合理地确定建设方案，以有利于项目运行，</w:t>
      </w:r>
      <w:r>
        <w:rPr>
          <w:spacing w:val="1"/>
          <w:w w:val="95"/>
        </w:rPr>
        <w:t> </w:t>
      </w:r>
      <w:r>
        <w:rPr>
          <w:w w:val="95"/>
        </w:rPr>
        <w:t>最大限度地提升投资绩效；要结合可行性研究报告及其编制</w:t>
      </w:r>
      <w:r>
        <w:rPr>
          <w:spacing w:val="1"/>
          <w:w w:val="95"/>
        </w:rPr>
        <w:t> </w:t>
      </w:r>
      <w:r>
        <w:rPr>
          <w:w w:val="95"/>
        </w:rPr>
        <w:t>依据，对照项目实际情况及建设中发现的各类问题，对可行</w:t>
      </w:r>
      <w:r>
        <w:rPr>
          <w:spacing w:val="1"/>
          <w:w w:val="95"/>
        </w:rPr>
        <w:t> </w:t>
      </w:r>
      <w:r>
        <w:rPr/>
        <w:t>性研究报告有效性做出评价。</w:t>
      </w:r>
    </w:p>
    <w:p>
      <w:pPr>
        <w:pStyle w:val="BodyText"/>
        <w:spacing w:before="4"/>
        <w:ind w:left="860" w:firstLine="0"/>
        <w:rPr>
          <w:rFonts w:ascii="楷体" w:eastAsia="楷体" w:hint="eastAsia"/>
        </w:rPr>
      </w:pPr>
      <w:r>
        <w:rPr>
          <w:rFonts w:ascii="楷体" w:eastAsia="楷体" w:hint="eastAsia"/>
        </w:rPr>
        <w:t>（二）审计内容</w:t>
      </w:r>
    </w:p>
    <w:p>
      <w:pPr>
        <w:pStyle w:val="BodyText"/>
        <w:spacing w:line="338" w:lineRule="auto" w:before="169"/>
        <w:ind w:right="199"/>
      </w:pPr>
      <w:r>
        <w:rPr>
          <w:spacing w:val="-11"/>
          <w:w w:val="95"/>
        </w:rPr>
        <w:t>审计人员应当根据项目投资来源、所属行业、规模大小，</w:t>
      </w:r>
      <w:r>
        <w:rPr>
          <w:spacing w:val="1"/>
          <w:w w:val="95"/>
        </w:rPr>
        <w:t> </w:t>
      </w:r>
      <w:r>
        <w:rPr/>
        <w:t>确定项目应当执行审批、核准、备案何种决策流程，并根据可行性研究报告编制和评审、项目申请报告核准或项目信息备案相应工作流程，对每个环节工作是否合规、尽责，是否达到最佳效果进行跟踪检查。审计应当复核各阶段上报的方案资料是否充分翔实，计算是否准确，结论是否客观，风险评估是否到位。要了解项目咨询机构的资质能力，评估其是否具备编制相关文件的能力，是否尽职尽责。</w:t>
      </w:r>
    </w:p>
    <w:p>
      <w:pPr>
        <w:pStyle w:val="BodyText"/>
        <w:spacing w:before="7"/>
        <w:ind w:left="860" w:firstLine="0"/>
        <w:rPr>
          <w:rFonts w:ascii="黑体" w:eastAsia="黑体" w:hint="eastAsia"/>
        </w:rPr>
      </w:pPr>
      <w:bookmarkStart w:name="_bookmark41" w:id="42"/>
      <w:bookmarkEnd w:id="42"/>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17"/>
        </w:numPr>
        <w:tabs>
          <w:tab w:pos="1183" w:val="left" w:leader="none"/>
        </w:tabs>
        <w:spacing w:line="240" w:lineRule="auto" w:before="171" w:after="0"/>
        <w:ind w:left="1182" w:right="0" w:hanging="323"/>
        <w:jc w:val="left"/>
        <w:rPr>
          <w:sz w:val="32"/>
        </w:rPr>
      </w:pPr>
      <w:r>
        <w:rPr>
          <w:sz w:val="32"/>
        </w:rPr>
        <w:t>可行性研究报告及其附件资料。</w:t>
      </w:r>
    </w:p>
    <w:p>
      <w:pPr>
        <w:pStyle w:val="ListParagraph"/>
        <w:numPr>
          <w:ilvl w:val="0"/>
          <w:numId w:val="17"/>
        </w:numPr>
        <w:tabs>
          <w:tab w:pos="1183" w:val="left" w:leader="none"/>
        </w:tabs>
        <w:spacing w:line="240" w:lineRule="auto" w:before="168" w:after="0"/>
        <w:ind w:left="1182" w:right="0" w:hanging="323"/>
        <w:jc w:val="left"/>
        <w:rPr>
          <w:sz w:val="32"/>
        </w:rPr>
      </w:pPr>
      <w:r>
        <w:rPr>
          <w:sz w:val="32"/>
        </w:rPr>
        <w:t>可行性研究报告论证、批复文件。</w:t>
      </w:r>
    </w:p>
    <w:p>
      <w:pPr>
        <w:pStyle w:val="ListParagraph"/>
        <w:numPr>
          <w:ilvl w:val="0"/>
          <w:numId w:val="17"/>
        </w:numPr>
        <w:tabs>
          <w:tab w:pos="1192" w:val="left" w:leader="none"/>
        </w:tabs>
        <w:spacing w:line="338" w:lineRule="auto" w:before="169" w:after="0"/>
        <w:ind w:left="220" w:right="360" w:firstLine="640"/>
        <w:jc w:val="left"/>
        <w:rPr>
          <w:sz w:val="32"/>
        </w:rPr>
      </w:pPr>
      <w:r>
        <w:rPr>
          <w:spacing w:val="13"/>
          <w:w w:val="95"/>
          <w:sz w:val="32"/>
        </w:rPr>
        <w:t>项目建议书及其批复文件、国民经济和社会发展规</w:t>
      </w:r>
      <w:r>
        <w:rPr>
          <w:spacing w:val="1"/>
          <w:w w:val="95"/>
          <w:sz w:val="32"/>
        </w:rPr>
        <w:t> </w:t>
      </w:r>
      <w:r>
        <w:rPr>
          <w:sz w:val="32"/>
        </w:rPr>
        <w:t>划、行业发展规划资料。</w:t>
      </w:r>
    </w:p>
    <w:p>
      <w:pPr>
        <w:pStyle w:val="ListParagraph"/>
        <w:numPr>
          <w:ilvl w:val="0"/>
          <w:numId w:val="17"/>
        </w:numPr>
        <w:tabs>
          <w:tab w:pos="1183" w:val="left" w:leader="none"/>
        </w:tabs>
        <w:spacing w:line="240" w:lineRule="auto" w:before="3" w:after="0"/>
        <w:ind w:left="1182" w:right="0" w:hanging="323"/>
        <w:jc w:val="left"/>
        <w:rPr>
          <w:sz w:val="32"/>
        </w:rPr>
      </w:pPr>
      <w:r>
        <w:rPr>
          <w:sz w:val="32"/>
        </w:rPr>
        <w:t>土地、地勘、市政等审批文件。</w:t>
      </w:r>
    </w:p>
    <w:p>
      <w:pPr>
        <w:spacing w:after="0" w:line="240" w:lineRule="auto"/>
        <w:jc w:val="left"/>
        <w:rPr>
          <w:sz w:val="32"/>
        </w:rPr>
        <w:sectPr>
          <w:pgSz w:w="11910" w:h="16840"/>
          <w:pgMar w:header="0" w:footer="1211" w:top="1540" w:bottom="1400" w:left="1580" w:right="1440"/>
        </w:sectPr>
      </w:pPr>
    </w:p>
    <w:p>
      <w:pPr>
        <w:pStyle w:val="ListParagraph"/>
        <w:numPr>
          <w:ilvl w:val="0"/>
          <w:numId w:val="17"/>
        </w:numPr>
        <w:tabs>
          <w:tab w:pos="1183" w:val="left" w:leader="none"/>
        </w:tabs>
        <w:spacing w:line="240" w:lineRule="auto" w:before="26" w:after="0"/>
        <w:ind w:left="1182" w:right="0" w:hanging="323"/>
        <w:jc w:val="left"/>
        <w:rPr>
          <w:sz w:val="32"/>
        </w:rPr>
      </w:pPr>
      <w:r>
        <w:rPr>
          <w:sz w:val="32"/>
        </w:rPr>
        <w:t>与投资决策有关的会议纪要、收发文件等。</w:t>
      </w:r>
    </w:p>
    <w:p>
      <w:pPr>
        <w:pStyle w:val="ListParagraph"/>
        <w:numPr>
          <w:ilvl w:val="0"/>
          <w:numId w:val="17"/>
        </w:numPr>
        <w:tabs>
          <w:tab w:pos="1183" w:val="left" w:leader="none"/>
        </w:tabs>
        <w:spacing w:line="338" w:lineRule="auto" w:before="168" w:after="0"/>
        <w:ind w:left="220" w:right="360" w:firstLine="640"/>
        <w:jc w:val="left"/>
        <w:rPr>
          <w:sz w:val="32"/>
        </w:rPr>
      </w:pPr>
      <w:r>
        <w:rPr>
          <w:w w:val="95"/>
          <w:sz w:val="32"/>
        </w:rPr>
        <w:t>项目规划选址、工程规划设计要求、环境影响评价等</w:t>
      </w:r>
      <w:r>
        <w:rPr>
          <w:spacing w:val="1"/>
          <w:w w:val="95"/>
          <w:sz w:val="32"/>
        </w:rPr>
        <w:t> </w:t>
      </w:r>
      <w:r>
        <w:rPr>
          <w:sz w:val="32"/>
        </w:rPr>
        <w:t>批复文件。</w:t>
      </w:r>
    </w:p>
    <w:p>
      <w:pPr>
        <w:pStyle w:val="ListParagraph"/>
        <w:numPr>
          <w:ilvl w:val="0"/>
          <w:numId w:val="17"/>
        </w:numPr>
        <w:tabs>
          <w:tab w:pos="1183" w:val="left" w:leader="none"/>
        </w:tabs>
        <w:spacing w:line="338" w:lineRule="auto" w:before="3" w:after="0"/>
        <w:ind w:left="220" w:right="360" w:firstLine="640"/>
        <w:jc w:val="left"/>
        <w:rPr>
          <w:sz w:val="32"/>
        </w:rPr>
      </w:pPr>
      <w:r>
        <w:rPr>
          <w:w w:val="95"/>
          <w:sz w:val="32"/>
        </w:rPr>
        <w:t>项目资本金证明，银行贷款承诺函，其他来源资金证</w:t>
      </w:r>
      <w:r>
        <w:rPr>
          <w:spacing w:val="1"/>
          <w:w w:val="95"/>
          <w:sz w:val="32"/>
        </w:rPr>
        <w:t> </w:t>
      </w:r>
      <w:r>
        <w:rPr>
          <w:sz w:val="32"/>
        </w:rPr>
        <w:t>明等文件。</w:t>
      </w:r>
    </w:p>
    <w:p>
      <w:pPr>
        <w:pStyle w:val="BodyText"/>
        <w:spacing w:before="1"/>
        <w:ind w:left="860" w:firstLine="0"/>
        <w:rPr>
          <w:rFonts w:ascii="楷体" w:eastAsia="楷体" w:hint="eastAsia"/>
        </w:rPr>
      </w:pPr>
      <w:r>
        <w:rPr>
          <w:rFonts w:ascii="楷体" w:eastAsia="楷体" w:hint="eastAsia"/>
        </w:rPr>
        <w:t>（二）审计取证</w:t>
      </w:r>
    </w:p>
    <w:p>
      <w:pPr>
        <w:pStyle w:val="ListParagraph"/>
        <w:numPr>
          <w:ilvl w:val="0"/>
          <w:numId w:val="18"/>
        </w:numPr>
        <w:tabs>
          <w:tab w:pos="1183" w:val="left" w:leader="none"/>
        </w:tabs>
        <w:spacing w:line="340" w:lineRule="auto" w:before="168" w:after="0"/>
        <w:ind w:left="220" w:right="357" w:firstLine="640"/>
        <w:jc w:val="left"/>
        <w:rPr>
          <w:sz w:val="32"/>
        </w:rPr>
      </w:pPr>
      <w:r>
        <w:rPr>
          <w:w w:val="95"/>
          <w:sz w:val="32"/>
        </w:rPr>
        <w:t>对可行性研究报告（或项目申请报告，下同）编制过</w:t>
      </w:r>
      <w:r>
        <w:rPr>
          <w:spacing w:val="1"/>
          <w:w w:val="95"/>
          <w:sz w:val="32"/>
        </w:rPr>
        <w:t> </w:t>
      </w:r>
      <w:r>
        <w:rPr>
          <w:sz w:val="32"/>
        </w:rPr>
        <w:t>程进行复核</w:t>
      </w:r>
    </w:p>
    <w:p>
      <w:pPr>
        <w:pStyle w:val="BodyText"/>
        <w:spacing w:line="338" w:lineRule="auto" w:before="0"/>
        <w:ind w:right="345"/>
        <w:jc w:val="both"/>
      </w:pPr>
      <w:r>
        <w:rPr>
          <w:w w:val="95"/>
        </w:rPr>
        <w:t>一是审查建设项目投资决策程序是否符合相应规模、行</w:t>
      </w:r>
      <w:r>
        <w:rPr>
          <w:spacing w:val="1"/>
          <w:w w:val="95"/>
        </w:rPr>
        <w:t> </w:t>
      </w:r>
      <w:r>
        <w:rPr>
          <w:w w:val="95"/>
        </w:rPr>
        <w:t>业项目的建设要求，决策程序是否民主、科学。二是查阅可</w:t>
      </w:r>
      <w:r>
        <w:rPr>
          <w:spacing w:val="1"/>
          <w:w w:val="95"/>
        </w:rPr>
        <w:t> </w:t>
      </w:r>
      <w:r>
        <w:rPr>
          <w:w w:val="95"/>
        </w:rPr>
        <w:t>行性研究报告及其附件、可行性研究报告论证、批复文件以</w:t>
      </w:r>
      <w:r>
        <w:rPr>
          <w:spacing w:val="1"/>
          <w:w w:val="95"/>
        </w:rPr>
        <w:t> </w:t>
      </w:r>
      <w:r>
        <w:rPr>
          <w:w w:val="95"/>
        </w:rPr>
        <w:t>及其他有关批复文件等资料，审查投资决策程序是否完整。</w:t>
      </w:r>
      <w:r>
        <w:rPr>
          <w:spacing w:val="1"/>
          <w:w w:val="95"/>
        </w:rPr>
        <w:t> </w:t>
      </w:r>
      <w:r>
        <w:rPr>
          <w:w w:val="95"/>
        </w:rPr>
        <w:t>三是查阅可行性研究报告论证和批复文件、国民经济和社会</w:t>
      </w:r>
      <w:r>
        <w:rPr>
          <w:spacing w:val="1"/>
          <w:w w:val="95"/>
        </w:rPr>
        <w:t> </w:t>
      </w:r>
      <w:r>
        <w:rPr>
          <w:spacing w:val="11"/>
          <w:w w:val="95"/>
        </w:rPr>
        <w:t>发展规划、行业发展规划资料以及其他有关批复文件等资</w:t>
      </w:r>
      <w:r>
        <w:rPr>
          <w:spacing w:val="1"/>
          <w:w w:val="95"/>
        </w:rPr>
        <w:t> </w:t>
      </w:r>
      <w:r>
        <w:rPr>
          <w:w w:val="95"/>
        </w:rPr>
        <w:t>料，审核政府有关部门是否在法定权限范围内对上述程序进</w:t>
      </w:r>
      <w:r>
        <w:rPr>
          <w:spacing w:val="1"/>
          <w:w w:val="95"/>
        </w:rPr>
        <w:t> </w:t>
      </w:r>
      <w:r>
        <w:rPr>
          <w:w w:val="95"/>
        </w:rPr>
        <w:t>行审批，是否存在通过化整为零等手段规避审批。项目建设</w:t>
      </w:r>
      <w:r>
        <w:rPr>
          <w:spacing w:val="1"/>
          <w:w w:val="95"/>
        </w:rPr>
        <w:t> </w:t>
      </w:r>
      <w:r>
        <w:rPr>
          <w:w w:val="95"/>
        </w:rPr>
        <w:t>是否符合国家有关投资政策的要求。四是查阅国民经济和社</w:t>
      </w:r>
      <w:r>
        <w:rPr>
          <w:spacing w:val="1"/>
          <w:w w:val="95"/>
        </w:rPr>
        <w:t> </w:t>
      </w:r>
      <w:r>
        <w:rPr>
          <w:w w:val="95"/>
        </w:rPr>
        <w:t>会发展规划、行业发展规划资料以及其他有关批复文件等资</w:t>
      </w:r>
      <w:r>
        <w:rPr>
          <w:spacing w:val="1"/>
          <w:w w:val="95"/>
        </w:rPr>
        <w:t> </w:t>
      </w:r>
      <w:r>
        <w:rPr>
          <w:w w:val="95"/>
        </w:rPr>
        <w:t>料，审查项目是否符合规划和产业政策；是否有项目建议书</w:t>
      </w:r>
      <w:r>
        <w:rPr>
          <w:spacing w:val="1"/>
          <w:w w:val="95"/>
        </w:rPr>
        <w:t> </w:t>
      </w:r>
      <w:r>
        <w:rPr>
          <w:w w:val="95"/>
        </w:rPr>
        <w:t>及其批文；需利用矿产资源的项目，是否有国家批准的矿藏</w:t>
      </w:r>
      <w:r>
        <w:rPr>
          <w:spacing w:val="1"/>
          <w:w w:val="95"/>
        </w:rPr>
        <w:t> </w:t>
      </w:r>
      <w:r>
        <w:rPr>
          <w:w w:val="95"/>
        </w:rPr>
        <w:t>资源报告。五是对组织内部参与决策评审的单位或部门以及</w:t>
      </w:r>
      <w:r>
        <w:rPr>
          <w:spacing w:val="1"/>
          <w:w w:val="95"/>
        </w:rPr>
        <w:t> </w:t>
      </w:r>
      <w:r>
        <w:rPr>
          <w:w w:val="95"/>
        </w:rPr>
        <w:t>受托对决策过程资料进行评审的中介服务机构，是否尽到评</w:t>
      </w:r>
      <w:r>
        <w:rPr>
          <w:spacing w:val="1"/>
          <w:w w:val="95"/>
        </w:rPr>
        <w:t> </w:t>
      </w:r>
      <w:r>
        <w:rPr>
          <w:w w:val="95"/>
        </w:rPr>
        <w:t>审职责、所提评审意见是否科学、合理；检查参与可行性研</w:t>
      </w:r>
      <w:r>
        <w:rPr>
          <w:spacing w:val="1"/>
          <w:w w:val="95"/>
        </w:rPr>
        <w:t> </w:t>
      </w:r>
      <w:r>
        <w:rPr/>
        <w:t>究机构资质及论证的专家的专业结构和资格。</w:t>
      </w:r>
    </w:p>
    <w:p>
      <w:pPr>
        <w:spacing w:after="0" w:line="338" w:lineRule="auto"/>
        <w:jc w:val="both"/>
        <w:sectPr>
          <w:pgSz w:w="11910" w:h="16840"/>
          <w:pgMar w:header="0" w:footer="1211" w:top="1540" w:bottom="1400" w:left="1580" w:right="1440"/>
        </w:sectPr>
      </w:pPr>
    </w:p>
    <w:p>
      <w:pPr>
        <w:pStyle w:val="ListParagraph"/>
        <w:numPr>
          <w:ilvl w:val="0"/>
          <w:numId w:val="18"/>
        </w:numPr>
        <w:tabs>
          <w:tab w:pos="1183" w:val="left" w:leader="none"/>
        </w:tabs>
        <w:spacing w:line="240" w:lineRule="auto" w:before="26" w:after="0"/>
        <w:ind w:left="1182" w:right="0" w:hanging="323"/>
        <w:jc w:val="left"/>
        <w:rPr>
          <w:sz w:val="32"/>
        </w:rPr>
      </w:pPr>
      <w:r>
        <w:rPr>
          <w:sz w:val="32"/>
        </w:rPr>
        <w:t>对可行性研究报告的内容进行检查</w:t>
      </w:r>
    </w:p>
    <w:p>
      <w:pPr>
        <w:pStyle w:val="BodyText"/>
        <w:spacing w:line="338" w:lineRule="auto"/>
        <w:ind w:right="199"/>
      </w:pPr>
      <w:r>
        <w:rPr>
          <w:spacing w:val="-10"/>
          <w:w w:val="95"/>
        </w:rPr>
        <w:t>一是检查可行性研究报告的相关内容，包括事实、依据、</w:t>
      </w:r>
      <w:r>
        <w:rPr>
          <w:spacing w:val="1"/>
          <w:w w:val="95"/>
        </w:rPr>
        <w:t> </w:t>
      </w:r>
      <w:r>
        <w:rPr/>
        <w:t>数据、表述等是否虚假。包括：资金来源和筹措是否准备充分、项目实施进度预测是否合理等；建设规模、建设方案是否明确达到项目建议书要求；投资估算和资金筹措及还贷方案是否明确。</w:t>
      </w:r>
    </w:p>
    <w:p>
      <w:pPr>
        <w:pStyle w:val="BodyText"/>
        <w:spacing w:line="338" w:lineRule="auto" w:before="4"/>
        <w:ind w:right="357"/>
        <w:jc w:val="both"/>
      </w:pPr>
      <w:r>
        <w:rPr>
          <w:w w:val="95"/>
        </w:rPr>
        <w:t>二是通过审阅决策成果文件及其相关支持性材料，收集</w:t>
      </w:r>
      <w:r>
        <w:rPr>
          <w:spacing w:val="1"/>
          <w:w w:val="95"/>
        </w:rPr>
        <w:t> </w:t>
      </w:r>
      <w:r>
        <w:rPr>
          <w:w w:val="95"/>
        </w:rPr>
        <w:t>决策时点内外部数据，还原决策过程；检查决策成果文件及</w:t>
      </w:r>
      <w:r>
        <w:rPr>
          <w:spacing w:val="1"/>
          <w:w w:val="95"/>
        </w:rPr>
        <w:t> </w:t>
      </w:r>
      <w:r>
        <w:rPr>
          <w:w w:val="95"/>
        </w:rPr>
        <w:t>其相关支持性材料内容是否完整，是否足以支持决策参与单</w:t>
      </w:r>
      <w:r>
        <w:rPr>
          <w:spacing w:val="1"/>
          <w:w w:val="95"/>
        </w:rPr>
        <w:t> </w:t>
      </w:r>
      <w:r>
        <w:rPr>
          <w:w w:val="95"/>
        </w:rPr>
        <w:t>位和部门提出评审意见。查阅可行性研究报告及其附件、可</w:t>
      </w:r>
      <w:r>
        <w:rPr>
          <w:spacing w:val="1"/>
          <w:w w:val="95"/>
        </w:rPr>
        <w:t> </w:t>
      </w:r>
      <w:r>
        <w:rPr>
          <w:spacing w:val="11"/>
          <w:w w:val="95"/>
        </w:rPr>
        <w:t>行性研究报告论证、批复文件以及其他有关批复文件等资</w:t>
      </w:r>
      <w:r>
        <w:rPr>
          <w:spacing w:val="1"/>
          <w:w w:val="95"/>
        </w:rPr>
        <w:t> </w:t>
      </w:r>
      <w:r>
        <w:rPr>
          <w:w w:val="95"/>
        </w:rPr>
        <w:t>料，审查是否具备行业主管部门发布的《投资项目可行性研</w:t>
      </w:r>
      <w:r>
        <w:rPr>
          <w:spacing w:val="1"/>
          <w:w w:val="95"/>
        </w:rPr>
        <w:t> </w:t>
      </w:r>
      <w:r>
        <w:rPr>
          <w:w w:val="95"/>
        </w:rPr>
        <w:t>究指南》规定的内容。建设投资估算是否有主要设备的咨询</w:t>
      </w:r>
      <w:r>
        <w:rPr>
          <w:spacing w:val="1"/>
          <w:w w:val="95"/>
        </w:rPr>
        <w:t> </w:t>
      </w:r>
      <w:r>
        <w:rPr>
          <w:w w:val="95"/>
        </w:rPr>
        <w:t>价格资料和依据相应的工程造价的定额、标准；建设项目的</w:t>
      </w:r>
      <w:r>
        <w:rPr>
          <w:spacing w:val="1"/>
          <w:w w:val="95"/>
        </w:rPr>
        <w:t> </w:t>
      </w:r>
      <w:r>
        <w:rPr/>
        <w:t>经济评价是否依据必要的财务指标和参数等。</w:t>
      </w:r>
    </w:p>
    <w:p>
      <w:pPr>
        <w:pStyle w:val="BodyText"/>
        <w:spacing w:line="338" w:lineRule="auto" w:before="4"/>
        <w:ind w:right="198"/>
      </w:pPr>
      <w:r>
        <w:rPr/>
        <w:t>三是对决策中依据的基础资料、基础数据的真实性、合理性进行检查核实。包括检查市场调查及市场预测中数据获取方式的适当性及合理性；检查财务估算中成本项目是否完整，以及对历史价格、实际价格、内部价格及成本水平的真实性进行测试等。检查投资方案、投资规模、生产规模、布</w:t>
      </w:r>
      <w:r>
        <w:rPr>
          <w:w w:val="95"/>
        </w:rPr>
        <w:t>局选址、技术、设备、环保等方面的资料来源；检查原材料、</w:t>
      </w:r>
      <w:r>
        <w:rPr/>
        <w:t>燃料、动力供应和交通及公用配套设施是否满足项目要求；</w:t>
      </w:r>
      <w:r>
        <w:rPr>
          <w:spacing w:val="-157"/>
        </w:rPr>
        <w:t> </w:t>
      </w:r>
      <w:r>
        <w:rPr/>
        <w:t>检查是否在多方案比较选择的基础上进行决策；检查拟建项</w:t>
      </w:r>
      <w:r>
        <w:rPr>
          <w:spacing w:val="11"/>
        </w:rPr>
        <w:t>目与类似已建成项目的有关技术经济指标和投资预算的对</w:t>
      </w:r>
    </w:p>
    <w:p>
      <w:pPr>
        <w:spacing w:after="0" w:line="338" w:lineRule="auto"/>
        <w:sectPr>
          <w:pgSz w:w="11910" w:h="16840"/>
          <w:pgMar w:header="0" w:footer="1211" w:top="1540" w:bottom="1400" w:left="1580" w:right="1440"/>
        </w:sectPr>
      </w:pPr>
    </w:p>
    <w:p>
      <w:pPr>
        <w:pStyle w:val="BodyText"/>
        <w:spacing w:line="338" w:lineRule="auto" w:before="26"/>
        <w:ind w:right="199" w:firstLine="0"/>
      </w:pPr>
      <w:r>
        <w:rPr/>
        <w:t>比情况；检查工程设计是否符合国家环境保护的法律法规和有关政策，需要配套的环境治理项目是否编制并与建设项目同步进行等；检查投资估算和资金筹措的安排是否合理；检</w:t>
      </w:r>
      <w:r>
        <w:rPr>
          <w:spacing w:val="11"/>
        </w:rPr>
        <w:t>查投资估算是否准确，并按现值法或终值法对估算进行测</w:t>
      </w:r>
      <w:r>
        <w:rPr/>
        <w:t>试。建设规模的市场预测是否准确；厂址及建设条件是否符合地形、地质、水文等条件；建设项目工艺和技术方案是否</w:t>
      </w:r>
      <w:r>
        <w:rPr>
          <w:spacing w:val="-14"/>
          <w:w w:val="95"/>
        </w:rPr>
        <w:t>先进；经济上是否合理；审查交通运输环境条件是否有保证；</w:t>
      </w:r>
      <w:r>
        <w:rPr>
          <w:spacing w:val="1"/>
          <w:w w:val="95"/>
        </w:rPr>
        <w:t> </w:t>
      </w:r>
      <w:r>
        <w:rPr/>
        <w:t>审查环保措施是否与主体工程设计、建设投资同步进行；审查投资估算和资金筹措，主要审查建设资金安排是否合理、估算和概算内容是否完整、指标选用是否合理、资金来源有无正常的来源渠道、贷款有无偿还能力、投资回收期是否正确等。</w:t>
      </w:r>
    </w:p>
    <w:p>
      <w:pPr>
        <w:pStyle w:val="BodyText"/>
        <w:spacing w:line="338" w:lineRule="auto" w:before="11"/>
        <w:ind w:right="357"/>
        <w:jc w:val="both"/>
      </w:pPr>
      <w:r>
        <w:rPr>
          <w:spacing w:val="13"/>
          <w:w w:val="95"/>
        </w:rPr>
        <w:t>四是检查决策是否符合国家宏观政策及自身的发展战</w:t>
      </w:r>
      <w:r>
        <w:rPr>
          <w:spacing w:val="1"/>
          <w:w w:val="95"/>
        </w:rPr>
        <w:t> </w:t>
      </w:r>
      <w:r>
        <w:rPr>
          <w:w w:val="95"/>
        </w:rPr>
        <w:t>略，是否以提高自身核心竞争能力为宗旨；重点检查内容有</w:t>
      </w:r>
      <w:r>
        <w:rPr>
          <w:spacing w:val="1"/>
          <w:w w:val="95"/>
        </w:rPr>
        <w:t> </w:t>
      </w:r>
      <w:r>
        <w:rPr>
          <w:w w:val="95"/>
        </w:rPr>
        <w:t>无违反决策程序及决策失误的情况等。对项目决策机构最终</w:t>
      </w:r>
      <w:r>
        <w:rPr>
          <w:spacing w:val="1"/>
          <w:w w:val="95"/>
        </w:rPr>
        <w:t> </w:t>
      </w:r>
      <w:r>
        <w:rPr>
          <w:w w:val="95"/>
        </w:rPr>
        <w:t>决策结果的科学性做出评价。主要关注项目预定建设条件是</w:t>
      </w:r>
      <w:r>
        <w:rPr>
          <w:spacing w:val="1"/>
          <w:w w:val="95"/>
        </w:rPr>
        <w:t> </w:t>
      </w:r>
      <w:r>
        <w:rPr>
          <w:w w:val="95"/>
        </w:rPr>
        <w:t>否能落实，预计效益是否能实现，项目决策中是否遗漏忽视</w:t>
      </w:r>
      <w:r>
        <w:rPr>
          <w:spacing w:val="1"/>
          <w:w w:val="95"/>
        </w:rPr>
        <w:t> </w:t>
      </w:r>
      <w:r>
        <w:rPr>
          <w:w w:val="95"/>
        </w:rPr>
        <w:t>了重大风险等。关注参与决策的单位或部门所提评审意见是</w:t>
      </w:r>
      <w:r>
        <w:rPr>
          <w:spacing w:val="1"/>
          <w:w w:val="95"/>
        </w:rPr>
        <w:t> </w:t>
      </w:r>
      <w:r>
        <w:rPr/>
        <w:t>否得到落实，无法落实的是否做出合理说明。</w:t>
      </w:r>
    </w:p>
    <w:p>
      <w:pPr>
        <w:pStyle w:val="BodyText"/>
        <w:spacing w:line="338" w:lineRule="auto" w:before="7"/>
        <w:ind w:right="345"/>
        <w:jc w:val="both"/>
      </w:pPr>
      <w:r>
        <w:rPr>
          <w:w w:val="95"/>
        </w:rPr>
        <w:t>五是参考审计时项目决策执行情况，包括实际建设情况</w:t>
      </w:r>
      <w:r>
        <w:rPr>
          <w:spacing w:val="1"/>
          <w:w w:val="95"/>
        </w:rPr>
        <w:t> </w:t>
      </w:r>
      <w:r>
        <w:rPr>
          <w:w w:val="95"/>
        </w:rPr>
        <w:t>和外部环境变化情况，对决策过程中形成的成果文件及其支</w:t>
      </w:r>
      <w:r>
        <w:rPr>
          <w:spacing w:val="1"/>
          <w:w w:val="95"/>
        </w:rPr>
        <w:t> </w:t>
      </w:r>
      <w:r>
        <w:rPr>
          <w:w w:val="95"/>
        </w:rPr>
        <w:t>撑材料的质量作出评价，包括对其中所做各种假设、前提、</w:t>
      </w:r>
      <w:r>
        <w:rPr>
          <w:spacing w:val="1"/>
          <w:w w:val="95"/>
        </w:rPr>
        <w:t> </w:t>
      </w:r>
      <w:r>
        <w:rPr/>
        <w:t>预测的真实性、合理性和风险冗余度做出评价。</w:t>
      </w:r>
    </w:p>
    <w:p>
      <w:pPr>
        <w:pStyle w:val="BodyText"/>
        <w:spacing w:before="3"/>
        <w:ind w:left="860" w:firstLine="0"/>
      </w:pPr>
      <w:r>
        <w:rPr/>
        <w:t>六是提出关于完善项目决策机制、改进项目决策流程、</w:t>
      </w:r>
    </w:p>
    <w:p>
      <w:pPr>
        <w:spacing w:after="0"/>
        <w:sectPr>
          <w:pgSz w:w="11910" w:h="16840"/>
          <w:pgMar w:header="0" w:footer="1211" w:top="1540" w:bottom="1400" w:left="1580" w:right="1440"/>
        </w:sectPr>
      </w:pPr>
    </w:p>
    <w:p>
      <w:pPr>
        <w:pStyle w:val="BodyText"/>
        <w:spacing w:line="338" w:lineRule="auto" w:before="26"/>
        <w:ind w:right="360" w:firstLine="0"/>
      </w:pPr>
      <w:r>
        <w:rPr>
          <w:w w:val="95"/>
        </w:rPr>
        <w:t>调整项目决策意见、加强项目后期风险管控和提升项目效益</w:t>
      </w:r>
      <w:r>
        <w:rPr>
          <w:spacing w:val="1"/>
          <w:w w:val="95"/>
        </w:rPr>
        <w:t> </w:t>
      </w:r>
      <w:r>
        <w:rPr/>
        <w:t>的意见和建议。</w:t>
      </w:r>
    </w:p>
    <w:p>
      <w:pPr>
        <w:pStyle w:val="BodyText"/>
        <w:spacing w:before="12"/>
        <w:ind w:left="0" w:firstLine="0"/>
        <w:rPr>
          <w:sz w:val="45"/>
        </w:rPr>
      </w:pPr>
    </w:p>
    <w:p>
      <w:pPr>
        <w:pStyle w:val="BodyText"/>
        <w:spacing w:before="0"/>
        <w:ind w:left="0" w:right="140" w:firstLine="0"/>
        <w:jc w:val="center"/>
        <w:rPr>
          <w:rFonts w:ascii="黑体" w:eastAsia="黑体" w:hint="eastAsia"/>
        </w:rPr>
      </w:pPr>
      <w:bookmarkStart w:name="_bookmark42" w:id="43"/>
      <w:bookmarkEnd w:id="43"/>
      <w:r>
        <w:rPr/>
      </w:r>
      <w:r>
        <w:rPr>
          <w:rFonts w:ascii="黑体" w:eastAsia="黑体" w:hint="eastAsia"/>
          <w:spacing w:val="9"/>
        </w:rPr>
        <w:t>第四节 建设项目报批报建审计</w:t>
      </w:r>
    </w:p>
    <w:p>
      <w:pPr>
        <w:pStyle w:val="BodyText"/>
        <w:spacing w:line="338" w:lineRule="auto" w:before="250"/>
        <w:ind w:right="357"/>
        <w:jc w:val="both"/>
      </w:pPr>
      <w:r>
        <w:rPr>
          <w:spacing w:val="13"/>
          <w:w w:val="95"/>
        </w:rPr>
        <w:t>建设项目报批报建审计是指内部审计机构和内部审计</w:t>
      </w:r>
      <w:r>
        <w:rPr>
          <w:spacing w:val="1"/>
          <w:w w:val="95"/>
        </w:rPr>
        <w:t> </w:t>
      </w:r>
      <w:r>
        <w:rPr>
          <w:w w:val="95"/>
        </w:rPr>
        <w:t>人员对建设项目完成内部决策之后，按规定取得政府有关部</w:t>
      </w:r>
      <w:r>
        <w:rPr>
          <w:spacing w:val="1"/>
          <w:w w:val="95"/>
        </w:rPr>
        <w:t> </w:t>
      </w:r>
      <w:r>
        <w:rPr>
          <w:w w:val="95"/>
        </w:rPr>
        <w:t>门和相关机构审批审核、核准批准、评估评审、检验验收等</w:t>
      </w:r>
      <w:r>
        <w:rPr>
          <w:spacing w:val="1"/>
          <w:w w:val="95"/>
        </w:rPr>
        <w:t> </w:t>
      </w:r>
      <w:r>
        <w:rPr/>
        <w:t>行政许可或审批情况的确认。</w:t>
      </w:r>
    </w:p>
    <w:p>
      <w:pPr>
        <w:pStyle w:val="BodyText"/>
        <w:spacing w:before="4"/>
        <w:ind w:left="860" w:firstLine="0"/>
        <w:rPr>
          <w:rFonts w:ascii="黑体" w:eastAsia="黑体" w:hint="eastAsia"/>
        </w:rPr>
      </w:pPr>
      <w:bookmarkStart w:name="_bookmark43" w:id="44"/>
      <w:bookmarkEnd w:id="44"/>
      <w:r>
        <w:rPr/>
      </w:r>
      <w:r>
        <w:rPr>
          <w:rFonts w:ascii="黑体" w:eastAsia="黑体" w:hint="eastAsia"/>
          <w:w w:val="95"/>
        </w:rPr>
        <w:t>一、业务概述</w:t>
      </w:r>
    </w:p>
    <w:p>
      <w:pPr>
        <w:pStyle w:val="BodyText"/>
        <w:spacing w:before="170"/>
        <w:ind w:left="860" w:firstLine="0"/>
        <w:rPr>
          <w:rFonts w:ascii="楷体" w:eastAsia="楷体" w:hint="eastAsia"/>
        </w:rPr>
      </w:pPr>
      <w:r>
        <w:rPr>
          <w:rFonts w:ascii="楷体" w:eastAsia="楷体" w:hint="eastAsia"/>
        </w:rPr>
        <w:t>（一）外部行政审批事项</w:t>
      </w:r>
    </w:p>
    <w:p>
      <w:pPr>
        <w:pStyle w:val="BodyText"/>
        <w:spacing w:line="338" w:lineRule="auto" w:before="169"/>
        <w:ind w:right="357"/>
        <w:jc w:val="both"/>
      </w:pPr>
      <w:r>
        <w:rPr>
          <w:spacing w:val="13"/>
          <w:w w:val="95"/>
        </w:rPr>
        <w:t>投资项目报建审批事项是投资项目申请报告核准或者</w:t>
      </w:r>
      <w:r>
        <w:rPr>
          <w:spacing w:val="1"/>
          <w:w w:val="95"/>
        </w:rPr>
        <w:t> </w:t>
      </w:r>
      <w:r>
        <w:rPr>
          <w:w w:val="95"/>
        </w:rPr>
        <w:t>可行性研究报告批复之后、开工之前，由相关部门和单位依</w:t>
      </w:r>
      <w:r>
        <w:rPr>
          <w:spacing w:val="1"/>
          <w:w w:val="95"/>
        </w:rPr>
        <w:t> </w:t>
      </w:r>
      <w:r>
        <w:rPr>
          <w:w w:val="95"/>
        </w:rPr>
        <w:t>据法律法规向项目单位做出的行政审批事项。这里有两个主</w:t>
      </w:r>
      <w:r>
        <w:rPr>
          <w:spacing w:val="1"/>
          <w:w w:val="95"/>
        </w:rPr>
        <w:t> </w:t>
      </w:r>
      <w:r>
        <w:rPr>
          <w:w w:val="95"/>
        </w:rPr>
        <w:t>要要素：一是时间段，是在核准批准后、开工前。这区别于</w:t>
      </w:r>
      <w:r>
        <w:rPr>
          <w:spacing w:val="1"/>
          <w:w w:val="95"/>
        </w:rPr>
        <w:t> </w:t>
      </w:r>
      <w:r>
        <w:rPr>
          <w:w w:val="95"/>
        </w:rPr>
        <w:t>核准批准前办理的前置审批事项，也区别于开工后竣工前办</w:t>
      </w:r>
      <w:r>
        <w:rPr>
          <w:spacing w:val="1"/>
          <w:w w:val="95"/>
        </w:rPr>
        <w:t> </w:t>
      </w:r>
      <w:r>
        <w:rPr>
          <w:w w:val="95"/>
        </w:rPr>
        <w:t>理的竣工验收相关手续。二是参与主体，应由项目单位提出</w:t>
      </w:r>
      <w:r>
        <w:rPr>
          <w:spacing w:val="1"/>
          <w:w w:val="95"/>
        </w:rPr>
        <w:t> </w:t>
      </w:r>
      <w:r>
        <w:rPr>
          <w:w w:val="95"/>
        </w:rPr>
        <w:t>申请，相关部门作出行政审批。这区别于行政机关之间征求</w:t>
      </w:r>
      <w:r>
        <w:rPr>
          <w:spacing w:val="1"/>
          <w:w w:val="95"/>
        </w:rPr>
        <w:t> </w:t>
      </w:r>
      <w:r>
        <w:rPr>
          <w:w w:val="95"/>
        </w:rPr>
        <w:t>意见等内部程序，也区别于项目单位委托相关中介机构做出</w:t>
      </w:r>
      <w:r>
        <w:rPr>
          <w:spacing w:val="1"/>
          <w:w w:val="95"/>
        </w:rPr>
        <w:t> </w:t>
      </w:r>
      <w:r>
        <w:rPr/>
        <w:t>的强制性评估评审等事项。</w:t>
      </w:r>
    </w:p>
    <w:p>
      <w:pPr>
        <w:pStyle w:val="BodyText"/>
        <w:spacing w:line="338" w:lineRule="auto" w:before="7"/>
        <w:ind w:right="357"/>
        <w:jc w:val="both"/>
      </w:pPr>
      <w:r>
        <w:rPr>
          <w:spacing w:val="13"/>
          <w:w w:val="95"/>
        </w:rPr>
        <w:t>建设项目需要取得的行政许可和审批事项涉及多个部</w:t>
      </w:r>
      <w:r>
        <w:rPr>
          <w:spacing w:val="1"/>
          <w:w w:val="95"/>
        </w:rPr>
        <w:t> </w:t>
      </w:r>
      <w:r>
        <w:rPr>
          <w:w w:val="95"/>
        </w:rPr>
        <w:t>门、多个行业，较为繁杂，且各地方政府均有不同要求。近</w:t>
      </w:r>
      <w:r>
        <w:rPr>
          <w:spacing w:val="1"/>
          <w:w w:val="95"/>
        </w:rPr>
        <w:t> </w:t>
      </w:r>
      <w:r>
        <w:rPr>
          <w:w w:val="95"/>
        </w:rPr>
        <w:t>年来，随着行政体制改革的深化，建设项目所需行政审批事</w:t>
      </w:r>
      <w:r>
        <w:rPr>
          <w:spacing w:val="1"/>
          <w:w w:val="95"/>
        </w:rPr>
        <w:t> </w:t>
      </w:r>
      <w:r>
        <w:rPr/>
        <w:t>项逐步减少。</w:t>
      </w:r>
    </w:p>
    <w:p>
      <w:pPr>
        <w:spacing w:after="0" w:line="338" w:lineRule="auto"/>
        <w:jc w:val="both"/>
        <w:sectPr>
          <w:pgSz w:w="11910" w:h="16840"/>
          <w:pgMar w:header="0" w:footer="1211" w:top="1540" w:bottom="1400" w:left="1580" w:right="1440"/>
        </w:sectPr>
      </w:pPr>
    </w:p>
    <w:p>
      <w:pPr>
        <w:pStyle w:val="BodyText"/>
        <w:spacing w:line="338" w:lineRule="auto" w:before="26"/>
        <w:ind w:right="360"/>
      </w:pPr>
      <w:r>
        <w:rPr>
          <w:w w:val="95"/>
        </w:rPr>
        <w:t>在目前实践中，所有建设项目都会涉及的报批报建，也</w:t>
      </w:r>
      <w:r>
        <w:rPr>
          <w:spacing w:val="1"/>
          <w:w w:val="95"/>
        </w:rPr>
        <w:t> </w:t>
      </w:r>
      <w:r>
        <w:rPr>
          <w:w w:val="95"/>
        </w:rPr>
        <w:t>就是投资项目开工前通常都需要办理的事项包括：建设用地</w:t>
      </w:r>
    </w:p>
    <w:p>
      <w:pPr>
        <w:pStyle w:val="BodyText"/>
        <w:spacing w:line="338" w:lineRule="auto" w:before="1"/>
        <w:ind w:right="357" w:firstLine="0"/>
        <w:jc w:val="both"/>
      </w:pPr>
      <w:r>
        <w:rPr>
          <w:w w:val="95"/>
        </w:rPr>
        <w:t>（含临时用地）规划许可证（住房和城乡建设部门）；建设</w:t>
      </w:r>
      <w:r>
        <w:rPr>
          <w:spacing w:val="1"/>
          <w:w w:val="95"/>
        </w:rPr>
        <w:t> </w:t>
      </w:r>
      <w:r>
        <w:rPr>
          <w:w w:val="95"/>
        </w:rPr>
        <w:t>工程（含临时建设）规划类许可证核发（住房和城乡建设部</w:t>
      </w:r>
      <w:r>
        <w:rPr>
          <w:spacing w:val="1"/>
          <w:w w:val="95"/>
        </w:rPr>
        <w:t> </w:t>
      </w:r>
      <w:r>
        <w:rPr>
          <w:w w:val="95"/>
        </w:rPr>
        <w:t>门）；建筑工程施工许可证核发（住房城乡建设部门）；市</w:t>
      </w:r>
      <w:r>
        <w:rPr>
          <w:spacing w:val="1"/>
          <w:w w:val="95"/>
        </w:rPr>
        <w:t> </w:t>
      </w:r>
      <w:r>
        <w:rPr>
          <w:w w:val="95"/>
        </w:rPr>
        <w:t>政设施建设类审批（住房和城乡建设部门）；供地方案审批</w:t>
      </w:r>
    </w:p>
    <w:p>
      <w:pPr>
        <w:pStyle w:val="BodyText"/>
        <w:spacing w:line="338" w:lineRule="auto" w:before="3"/>
        <w:ind w:right="357" w:firstLine="0"/>
        <w:jc w:val="both"/>
      </w:pPr>
      <w:r>
        <w:rPr>
          <w:w w:val="95"/>
        </w:rPr>
        <w:t>（国土资源部门）；防雷装置设计审核（气象部门）；应建</w:t>
      </w:r>
      <w:r>
        <w:rPr>
          <w:spacing w:val="1"/>
          <w:w w:val="95"/>
        </w:rPr>
        <w:t> </w:t>
      </w:r>
      <w:r>
        <w:rPr>
          <w:w w:val="95"/>
        </w:rPr>
        <w:t>防空地下室民用建筑项目报建审批（人民防空部门）；非重</w:t>
      </w:r>
      <w:r>
        <w:rPr>
          <w:spacing w:val="1"/>
          <w:w w:val="95"/>
        </w:rPr>
        <w:t> </w:t>
      </w:r>
      <w:r>
        <w:rPr>
          <w:w w:val="95"/>
        </w:rPr>
        <w:t>特大项目环评审批（环境保护部门）；节能审查意见（发展</w:t>
      </w:r>
      <w:r>
        <w:rPr>
          <w:spacing w:val="1"/>
          <w:w w:val="95"/>
        </w:rPr>
        <w:t> </w:t>
      </w:r>
      <w:r>
        <w:rPr/>
        <w:t>改革部门）；建设工程消防设计审核（消防部门）。</w:t>
      </w:r>
    </w:p>
    <w:p>
      <w:pPr>
        <w:pStyle w:val="BodyText"/>
        <w:spacing w:line="338" w:lineRule="auto" w:before="4"/>
        <w:ind w:right="345"/>
        <w:jc w:val="both"/>
      </w:pPr>
      <w:r>
        <w:rPr/>
        <w:pict>
          <v:shape style="position:absolute;margin-left:84.360001pt;margin-top:108.849998pt;width:433.85pt;height:283.7pt;mso-position-horizontal-relative:page;mso-position-vertical-relative:paragraph;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09"/>
                    <w:gridCol w:w="6427"/>
                  </w:tblGrid>
                  <w:tr>
                    <w:trPr>
                      <w:trHeight w:val="311" w:hRule="atLeast"/>
                    </w:trPr>
                    <w:tc>
                      <w:tcPr>
                        <w:tcW w:w="1526" w:type="dxa"/>
                      </w:tcPr>
                      <w:p>
                        <w:pPr>
                          <w:pStyle w:val="TableParagraph"/>
                          <w:spacing w:before="20"/>
                          <w:ind w:left="316"/>
                          <w:rPr>
                            <w:sz w:val="21"/>
                          </w:rPr>
                        </w:pPr>
                        <w:r>
                          <w:rPr>
                            <w:sz w:val="21"/>
                          </w:rPr>
                          <w:t>主管部门</w:t>
                        </w:r>
                      </w:p>
                    </w:tc>
                    <w:tc>
                      <w:tcPr>
                        <w:tcW w:w="709" w:type="dxa"/>
                      </w:tcPr>
                      <w:p>
                        <w:pPr>
                          <w:pStyle w:val="TableParagraph"/>
                          <w:spacing w:before="20"/>
                          <w:ind w:left="108"/>
                          <w:rPr>
                            <w:sz w:val="21"/>
                          </w:rPr>
                        </w:pPr>
                        <w:r>
                          <w:rPr>
                            <w:sz w:val="21"/>
                          </w:rPr>
                          <w:t>项数</w:t>
                        </w:r>
                      </w:p>
                    </w:tc>
                    <w:tc>
                      <w:tcPr>
                        <w:tcW w:w="6427" w:type="dxa"/>
                      </w:tcPr>
                      <w:p>
                        <w:pPr>
                          <w:pStyle w:val="TableParagraph"/>
                          <w:spacing w:before="20"/>
                          <w:ind w:left="2398" w:right="3138"/>
                          <w:jc w:val="center"/>
                          <w:rPr>
                            <w:sz w:val="21"/>
                          </w:rPr>
                        </w:pPr>
                        <w:r>
                          <w:rPr>
                            <w:sz w:val="21"/>
                          </w:rPr>
                          <w:t>报批事项</w:t>
                        </w:r>
                      </w:p>
                    </w:tc>
                  </w:tr>
                  <w:tr>
                    <w:trPr>
                      <w:trHeight w:val="1560" w:hRule="atLeast"/>
                    </w:trPr>
                    <w:tc>
                      <w:tcPr>
                        <w:tcW w:w="1526" w:type="dxa"/>
                      </w:tcPr>
                      <w:p>
                        <w:pPr>
                          <w:pStyle w:val="TableParagraph"/>
                          <w:spacing w:line="278" w:lineRule="auto" w:before="22"/>
                          <w:ind w:right="98"/>
                          <w:rPr>
                            <w:sz w:val="21"/>
                          </w:rPr>
                        </w:pPr>
                        <w:r>
                          <w:rPr>
                            <w:spacing w:val="5"/>
                            <w:sz w:val="21"/>
                          </w:rPr>
                          <w:t>住房和城乡建</w:t>
                        </w:r>
                        <w:r>
                          <w:rPr>
                            <w:sz w:val="21"/>
                          </w:rPr>
                          <w:t>设部门</w:t>
                        </w:r>
                      </w:p>
                    </w:tc>
                    <w:tc>
                      <w:tcPr>
                        <w:tcW w:w="709" w:type="dxa"/>
                      </w:tcPr>
                      <w:p>
                        <w:pPr>
                          <w:pStyle w:val="TableParagraph"/>
                          <w:spacing w:before="22"/>
                          <w:ind w:left="108"/>
                          <w:rPr>
                            <w:sz w:val="21"/>
                          </w:rPr>
                        </w:pPr>
                        <w:r>
                          <w:rPr>
                            <w:w w:val="99"/>
                            <w:sz w:val="21"/>
                          </w:rPr>
                          <w:t>5</w:t>
                        </w:r>
                      </w:p>
                    </w:tc>
                    <w:tc>
                      <w:tcPr>
                        <w:tcW w:w="6427" w:type="dxa"/>
                      </w:tcPr>
                      <w:p>
                        <w:pPr>
                          <w:pStyle w:val="TableParagraph"/>
                          <w:spacing w:before="22"/>
                          <w:rPr>
                            <w:sz w:val="21"/>
                          </w:rPr>
                        </w:pPr>
                        <w:r>
                          <w:rPr>
                            <w:sz w:val="21"/>
                          </w:rPr>
                          <w:t>乡村建设规划许可证核发</w:t>
                        </w:r>
                      </w:p>
                      <w:p>
                        <w:pPr>
                          <w:pStyle w:val="TableParagraph"/>
                          <w:spacing w:line="278" w:lineRule="auto" w:before="43"/>
                          <w:ind w:right="3370"/>
                          <w:rPr>
                            <w:sz w:val="21"/>
                          </w:rPr>
                        </w:pPr>
                        <w:r>
                          <w:rPr>
                            <w:w w:val="95"/>
                            <w:sz w:val="21"/>
                          </w:rPr>
                          <w:t>超限高层建筑工程抗震设防审批</w:t>
                        </w:r>
                        <w:r>
                          <w:rPr>
                            <w:sz w:val="21"/>
                          </w:rPr>
                          <w:t>风景名胜区内建设活动审批</w:t>
                        </w:r>
                      </w:p>
                      <w:p>
                        <w:pPr>
                          <w:pStyle w:val="TableParagraph"/>
                          <w:spacing w:line="269" w:lineRule="exact" w:before="0"/>
                          <w:rPr>
                            <w:sz w:val="21"/>
                          </w:rPr>
                        </w:pPr>
                        <w:r>
                          <w:rPr>
                            <w:sz w:val="21"/>
                          </w:rPr>
                          <w:t>工程建设涉及城市绿地、树木审批</w:t>
                        </w:r>
                      </w:p>
                      <w:p>
                        <w:pPr>
                          <w:pStyle w:val="TableParagraph"/>
                          <w:spacing w:before="43"/>
                          <w:rPr>
                            <w:sz w:val="21"/>
                          </w:rPr>
                        </w:pPr>
                        <w:r>
                          <w:rPr>
                            <w:sz w:val="21"/>
                          </w:rPr>
                          <w:t>因工程建设需要拆除、改动、迁移供水、排水与污水处理设施审核</w:t>
                        </w:r>
                      </w:p>
                    </w:tc>
                  </w:tr>
                  <w:tr>
                    <w:trPr>
                      <w:trHeight w:val="1560" w:hRule="atLeast"/>
                    </w:trPr>
                    <w:tc>
                      <w:tcPr>
                        <w:tcW w:w="1526" w:type="dxa"/>
                      </w:tcPr>
                      <w:p>
                        <w:pPr>
                          <w:pStyle w:val="TableParagraph"/>
                          <w:rPr>
                            <w:sz w:val="21"/>
                          </w:rPr>
                        </w:pPr>
                        <w:r>
                          <w:rPr>
                            <w:sz w:val="21"/>
                          </w:rPr>
                          <w:t>交通运输部门</w:t>
                        </w:r>
                      </w:p>
                    </w:tc>
                    <w:tc>
                      <w:tcPr>
                        <w:tcW w:w="709" w:type="dxa"/>
                      </w:tcPr>
                      <w:p>
                        <w:pPr>
                          <w:pStyle w:val="TableParagraph"/>
                          <w:ind w:left="108"/>
                          <w:rPr>
                            <w:sz w:val="21"/>
                          </w:rPr>
                        </w:pPr>
                        <w:r>
                          <w:rPr>
                            <w:w w:val="99"/>
                            <w:sz w:val="21"/>
                          </w:rPr>
                          <w:t>5</w:t>
                        </w:r>
                      </w:p>
                    </w:tc>
                    <w:tc>
                      <w:tcPr>
                        <w:tcW w:w="6427" w:type="dxa"/>
                      </w:tcPr>
                      <w:p>
                        <w:pPr>
                          <w:pStyle w:val="TableParagraph"/>
                          <w:spacing w:line="278" w:lineRule="auto"/>
                          <w:ind w:right="4210"/>
                          <w:jc w:val="both"/>
                          <w:rPr>
                            <w:sz w:val="21"/>
                          </w:rPr>
                        </w:pPr>
                        <w:r>
                          <w:rPr>
                            <w:spacing w:val="-1"/>
                            <w:sz w:val="21"/>
                          </w:rPr>
                          <w:t>水运工程设计文件审查公路建设项目设计审批公路建设项目施工许可</w:t>
                        </w:r>
                      </w:p>
                      <w:p>
                        <w:pPr>
                          <w:pStyle w:val="TableParagraph"/>
                          <w:spacing w:line="269" w:lineRule="exact" w:before="0"/>
                          <w:rPr>
                            <w:sz w:val="21"/>
                          </w:rPr>
                        </w:pPr>
                        <w:r>
                          <w:rPr>
                            <w:sz w:val="21"/>
                          </w:rPr>
                          <w:t>航道通航条件影响评价审核</w:t>
                        </w:r>
                      </w:p>
                      <w:p>
                        <w:pPr>
                          <w:pStyle w:val="TableParagraph"/>
                          <w:spacing w:before="43"/>
                          <w:rPr>
                            <w:sz w:val="21"/>
                          </w:rPr>
                        </w:pPr>
                        <w:r>
                          <w:rPr>
                            <w:sz w:val="21"/>
                          </w:rPr>
                          <w:t>港口岸线使用审批</w:t>
                        </w:r>
                      </w:p>
                    </w:tc>
                  </w:tr>
                  <w:tr>
                    <w:trPr>
                      <w:trHeight w:val="936" w:hRule="atLeast"/>
                    </w:trPr>
                    <w:tc>
                      <w:tcPr>
                        <w:tcW w:w="1526" w:type="dxa"/>
                      </w:tcPr>
                      <w:p>
                        <w:pPr>
                          <w:pStyle w:val="TableParagraph"/>
                          <w:rPr>
                            <w:sz w:val="21"/>
                          </w:rPr>
                        </w:pPr>
                        <w:r>
                          <w:rPr>
                            <w:sz w:val="21"/>
                          </w:rPr>
                          <w:t>国土资源部门</w:t>
                        </w:r>
                      </w:p>
                    </w:tc>
                    <w:tc>
                      <w:tcPr>
                        <w:tcW w:w="709" w:type="dxa"/>
                      </w:tcPr>
                      <w:p>
                        <w:pPr>
                          <w:pStyle w:val="TableParagraph"/>
                          <w:ind w:left="108"/>
                          <w:rPr>
                            <w:sz w:val="21"/>
                          </w:rPr>
                        </w:pPr>
                        <w:r>
                          <w:rPr>
                            <w:w w:val="99"/>
                            <w:sz w:val="21"/>
                          </w:rPr>
                          <w:t>3</w:t>
                        </w:r>
                      </w:p>
                    </w:tc>
                    <w:tc>
                      <w:tcPr>
                        <w:tcW w:w="6427" w:type="dxa"/>
                      </w:tcPr>
                      <w:p>
                        <w:pPr>
                          <w:pStyle w:val="TableParagraph"/>
                          <w:spacing w:line="278" w:lineRule="auto"/>
                          <w:ind w:right="4838"/>
                          <w:rPr>
                            <w:sz w:val="21"/>
                          </w:rPr>
                        </w:pPr>
                        <w:r>
                          <w:rPr>
                            <w:spacing w:val="-1"/>
                            <w:sz w:val="21"/>
                          </w:rPr>
                          <w:t>农用地转用审批</w:t>
                        </w:r>
                        <w:r>
                          <w:rPr>
                            <w:sz w:val="21"/>
                          </w:rPr>
                          <w:t>土地征收审批</w:t>
                        </w:r>
                      </w:p>
                      <w:p>
                        <w:pPr>
                          <w:pStyle w:val="TableParagraph"/>
                          <w:spacing w:line="269" w:lineRule="exact" w:before="0"/>
                          <w:rPr>
                            <w:sz w:val="21"/>
                          </w:rPr>
                        </w:pPr>
                        <w:r>
                          <w:rPr>
                            <w:sz w:val="21"/>
                          </w:rPr>
                          <w:t>建设项目压覆重要矿床审批</w:t>
                        </w:r>
                      </w:p>
                    </w:tc>
                  </w:tr>
                  <w:tr>
                    <w:trPr>
                      <w:trHeight w:val="1245" w:hRule="atLeast"/>
                    </w:trPr>
                    <w:tc>
                      <w:tcPr>
                        <w:tcW w:w="1526" w:type="dxa"/>
                      </w:tcPr>
                      <w:p>
                        <w:pPr>
                          <w:pStyle w:val="TableParagraph"/>
                          <w:rPr>
                            <w:sz w:val="21"/>
                          </w:rPr>
                        </w:pPr>
                        <w:r>
                          <w:rPr>
                            <w:sz w:val="21"/>
                          </w:rPr>
                          <w:t>水利部门</w:t>
                        </w:r>
                      </w:p>
                    </w:tc>
                    <w:tc>
                      <w:tcPr>
                        <w:tcW w:w="709" w:type="dxa"/>
                      </w:tcPr>
                      <w:p>
                        <w:pPr>
                          <w:pStyle w:val="TableParagraph"/>
                          <w:ind w:left="108"/>
                          <w:rPr>
                            <w:sz w:val="21"/>
                          </w:rPr>
                        </w:pPr>
                        <w:r>
                          <w:rPr>
                            <w:w w:val="99"/>
                            <w:sz w:val="21"/>
                          </w:rPr>
                          <w:t>5</w:t>
                        </w:r>
                      </w:p>
                    </w:tc>
                    <w:tc>
                      <w:tcPr>
                        <w:tcW w:w="6427" w:type="dxa"/>
                      </w:tcPr>
                      <w:p>
                        <w:pPr>
                          <w:pStyle w:val="TableParagraph"/>
                          <w:rPr>
                            <w:sz w:val="21"/>
                          </w:rPr>
                        </w:pPr>
                        <w:r>
                          <w:rPr>
                            <w:sz w:val="21"/>
                          </w:rPr>
                          <w:t>农业灌排影响意见书</w:t>
                        </w:r>
                      </w:p>
                      <w:p>
                        <w:pPr>
                          <w:pStyle w:val="TableParagraph"/>
                          <w:spacing w:line="310" w:lineRule="atLeast" w:before="2"/>
                          <w:ind w:right="3370"/>
                          <w:jc w:val="both"/>
                          <w:rPr>
                            <w:sz w:val="21"/>
                          </w:rPr>
                        </w:pPr>
                        <w:r>
                          <w:rPr>
                            <w:w w:val="95"/>
                            <w:sz w:val="21"/>
                          </w:rPr>
                          <w:t>生产建设项目水土保持方案审批水利基建项目初步设计文件审批</w:t>
                        </w:r>
                        <w:r>
                          <w:rPr>
                            <w:sz w:val="21"/>
                          </w:rPr>
                          <w:t>洪水影响评价审批</w:t>
                        </w:r>
                      </w:p>
                    </w:tc>
                  </w:tr>
                </w:tbl>
                <w:p>
                  <w:pPr>
                    <w:pStyle w:val="BodyText"/>
                    <w:spacing w:before="0"/>
                    <w:ind w:left="0" w:firstLine="0"/>
                  </w:pPr>
                </w:p>
              </w:txbxContent>
            </v:textbox>
            <w10:wrap type="none"/>
          </v:shape>
        </w:pict>
      </w:r>
      <w:r>
        <w:rPr>
          <w:w w:val="95"/>
        </w:rPr>
        <w:t>建设项目由于自身功能、行业、规模特点，涉及交通、</w:t>
      </w:r>
      <w:r>
        <w:rPr>
          <w:spacing w:val="1"/>
          <w:w w:val="95"/>
        </w:rPr>
        <w:t> </w:t>
      </w:r>
      <w:r>
        <w:rPr>
          <w:w w:val="95"/>
        </w:rPr>
        <w:t>水利、风景名胜区、海洋、民航、水土保持、煤矿、宗教、</w:t>
      </w:r>
      <w:r>
        <w:rPr>
          <w:spacing w:val="1"/>
          <w:w w:val="95"/>
        </w:rPr>
        <w:t> </w:t>
      </w:r>
      <w:r>
        <w:rPr>
          <w:w w:val="95"/>
        </w:rPr>
        <w:t>国家安全、核设施、文物等事项的，还需要办理其他审批手</w:t>
      </w:r>
      <w:r>
        <w:rPr>
          <w:spacing w:val="1"/>
          <w:w w:val="95"/>
        </w:rPr>
        <w:t> </w:t>
      </w:r>
      <w:r>
        <w:rPr>
          <w:spacing w:val="-8"/>
          <w:w w:val="95"/>
        </w:rPr>
        <w:t>续，大致包括以下 </w:t>
      </w:r>
      <w:r>
        <w:rPr>
          <w:w w:val="95"/>
        </w:rPr>
        <w:t>36</w:t>
      </w:r>
      <w:r>
        <w:rPr>
          <w:spacing w:val="-24"/>
          <w:w w:val="95"/>
        </w:rPr>
        <w:t> 项：</w:t>
      </w:r>
    </w:p>
    <w:p>
      <w:pPr>
        <w:spacing w:after="0" w:line="338" w:lineRule="auto"/>
        <w:jc w:val="both"/>
        <w:sectPr>
          <w:pgSz w:w="11910" w:h="16840"/>
          <w:pgMar w:header="0" w:footer="1211" w:top="1540" w:bottom="1400" w:left="1580" w:right="144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09"/>
        <w:gridCol w:w="6427"/>
      </w:tblGrid>
      <w:tr>
        <w:trPr>
          <w:trHeight w:val="312" w:hRule="atLeast"/>
        </w:trPr>
        <w:tc>
          <w:tcPr>
            <w:tcW w:w="1526" w:type="dxa"/>
          </w:tcPr>
          <w:p>
            <w:pPr>
              <w:pStyle w:val="TableParagraph"/>
              <w:spacing w:before="0"/>
              <w:ind w:left="0"/>
              <w:rPr>
                <w:rFonts w:ascii="Times New Roman"/>
                <w:sz w:val="22"/>
              </w:rPr>
            </w:pPr>
          </w:p>
        </w:tc>
        <w:tc>
          <w:tcPr>
            <w:tcW w:w="709" w:type="dxa"/>
          </w:tcPr>
          <w:p>
            <w:pPr>
              <w:pStyle w:val="TableParagraph"/>
              <w:spacing w:before="0"/>
              <w:ind w:left="0"/>
              <w:rPr>
                <w:rFonts w:ascii="Times New Roman"/>
                <w:sz w:val="22"/>
              </w:rPr>
            </w:pPr>
          </w:p>
        </w:tc>
        <w:tc>
          <w:tcPr>
            <w:tcW w:w="6427" w:type="dxa"/>
          </w:tcPr>
          <w:p>
            <w:pPr>
              <w:pStyle w:val="TableParagraph"/>
              <w:rPr>
                <w:sz w:val="21"/>
              </w:rPr>
            </w:pPr>
            <w:r>
              <w:rPr>
                <w:sz w:val="21"/>
              </w:rPr>
              <w:t>取水许可</w:t>
            </w:r>
          </w:p>
        </w:tc>
      </w:tr>
      <w:tr>
        <w:trPr>
          <w:trHeight w:val="935" w:hRule="atLeast"/>
        </w:trPr>
        <w:tc>
          <w:tcPr>
            <w:tcW w:w="1526" w:type="dxa"/>
          </w:tcPr>
          <w:p>
            <w:pPr>
              <w:pStyle w:val="TableParagraph"/>
              <w:spacing w:before="20"/>
              <w:rPr>
                <w:sz w:val="21"/>
              </w:rPr>
            </w:pPr>
            <w:r>
              <w:rPr>
                <w:sz w:val="21"/>
              </w:rPr>
              <w:t>海洋部门</w:t>
            </w:r>
          </w:p>
        </w:tc>
        <w:tc>
          <w:tcPr>
            <w:tcW w:w="709" w:type="dxa"/>
          </w:tcPr>
          <w:p>
            <w:pPr>
              <w:pStyle w:val="TableParagraph"/>
              <w:spacing w:before="20"/>
              <w:ind w:left="108"/>
              <w:rPr>
                <w:sz w:val="21"/>
              </w:rPr>
            </w:pPr>
            <w:r>
              <w:rPr>
                <w:w w:val="99"/>
                <w:sz w:val="21"/>
              </w:rPr>
              <w:t>3</w:t>
            </w:r>
          </w:p>
        </w:tc>
        <w:tc>
          <w:tcPr>
            <w:tcW w:w="6427" w:type="dxa"/>
          </w:tcPr>
          <w:p>
            <w:pPr>
              <w:pStyle w:val="TableParagraph"/>
              <w:spacing w:before="20"/>
              <w:rPr>
                <w:sz w:val="21"/>
              </w:rPr>
            </w:pPr>
            <w:r>
              <w:rPr>
                <w:sz w:val="21"/>
              </w:rPr>
              <w:t>海域使用权证书核发</w:t>
            </w:r>
          </w:p>
          <w:p>
            <w:pPr>
              <w:pStyle w:val="TableParagraph"/>
              <w:spacing w:before="43"/>
              <w:rPr>
                <w:sz w:val="21"/>
              </w:rPr>
            </w:pPr>
            <w:r>
              <w:rPr>
                <w:sz w:val="21"/>
              </w:rPr>
              <w:t>无居民海岛开发利用审核</w:t>
            </w:r>
          </w:p>
          <w:p>
            <w:pPr>
              <w:pStyle w:val="TableParagraph"/>
              <w:spacing w:before="43"/>
              <w:rPr>
                <w:sz w:val="21"/>
              </w:rPr>
            </w:pPr>
            <w:r>
              <w:rPr>
                <w:sz w:val="21"/>
              </w:rPr>
              <w:t>海洋工程建设项目环境影响报告书核准（非重特大项目）</w:t>
            </w:r>
          </w:p>
        </w:tc>
      </w:tr>
      <w:tr>
        <w:trPr>
          <w:trHeight w:val="745" w:hRule="atLeast"/>
        </w:trPr>
        <w:tc>
          <w:tcPr>
            <w:tcW w:w="1526" w:type="dxa"/>
          </w:tcPr>
          <w:p>
            <w:pPr>
              <w:pStyle w:val="TableParagraph"/>
              <w:spacing w:before="20"/>
              <w:rPr>
                <w:sz w:val="21"/>
              </w:rPr>
            </w:pPr>
            <w:r>
              <w:rPr>
                <w:sz w:val="21"/>
              </w:rPr>
              <w:t>环境保护部门</w:t>
            </w:r>
          </w:p>
        </w:tc>
        <w:tc>
          <w:tcPr>
            <w:tcW w:w="709" w:type="dxa"/>
          </w:tcPr>
          <w:p>
            <w:pPr>
              <w:pStyle w:val="TableParagraph"/>
              <w:spacing w:before="20"/>
              <w:ind w:left="108"/>
              <w:rPr>
                <w:sz w:val="21"/>
              </w:rPr>
            </w:pPr>
            <w:r>
              <w:rPr>
                <w:w w:val="99"/>
                <w:sz w:val="21"/>
              </w:rPr>
              <w:t>2</w:t>
            </w:r>
          </w:p>
        </w:tc>
        <w:tc>
          <w:tcPr>
            <w:tcW w:w="6427" w:type="dxa"/>
          </w:tcPr>
          <w:p>
            <w:pPr>
              <w:pStyle w:val="TableParagraph"/>
              <w:spacing w:line="278" w:lineRule="auto" w:before="20"/>
              <w:ind w:right="4210"/>
              <w:rPr>
                <w:sz w:val="21"/>
              </w:rPr>
            </w:pPr>
            <w:r>
              <w:rPr>
                <w:spacing w:val="-1"/>
                <w:sz w:val="21"/>
              </w:rPr>
              <w:t>非重特大项目环评审批核设施建造许可证核发</w:t>
            </w:r>
          </w:p>
        </w:tc>
      </w:tr>
      <w:tr>
        <w:trPr>
          <w:trHeight w:val="312" w:hRule="atLeast"/>
        </w:trPr>
        <w:tc>
          <w:tcPr>
            <w:tcW w:w="1526" w:type="dxa"/>
          </w:tcPr>
          <w:p>
            <w:pPr>
              <w:pStyle w:val="TableParagraph"/>
              <w:spacing w:before="20"/>
              <w:rPr>
                <w:sz w:val="21"/>
              </w:rPr>
            </w:pPr>
            <w:r>
              <w:rPr>
                <w:sz w:val="21"/>
              </w:rPr>
              <w:t>气象部门</w:t>
            </w:r>
          </w:p>
        </w:tc>
        <w:tc>
          <w:tcPr>
            <w:tcW w:w="709" w:type="dxa"/>
          </w:tcPr>
          <w:p>
            <w:pPr>
              <w:pStyle w:val="TableParagraph"/>
              <w:spacing w:before="20"/>
              <w:ind w:left="108"/>
              <w:rPr>
                <w:sz w:val="21"/>
              </w:rPr>
            </w:pPr>
            <w:r>
              <w:rPr>
                <w:w w:val="99"/>
                <w:sz w:val="21"/>
              </w:rPr>
              <w:t>1</w:t>
            </w:r>
          </w:p>
        </w:tc>
        <w:tc>
          <w:tcPr>
            <w:tcW w:w="6427" w:type="dxa"/>
          </w:tcPr>
          <w:p>
            <w:pPr>
              <w:pStyle w:val="TableParagraph"/>
              <w:spacing w:before="20"/>
              <w:rPr>
                <w:sz w:val="21"/>
              </w:rPr>
            </w:pPr>
            <w:r>
              <w:rPr>
                <w:sz w:val="21"/>
              </w:rPr>
              <w:t>新建、扩建、改建建设工程避免危害气象探测环境审批</w:t>
            </w:r>
          </w:p>
        </w:tc>
      </w:tr>
      <w:tr>
        <w:trPr>
          <w:trHeight w:val="624" w:hRule="atLeast"/>
        </w:trPr>
        <w:tc>
          <w:tcPr>
            <w:tcW w:w="1526" w:type="dxa"/>
          </w:tcPr>
          <w:p>
            <w:pPr>
              <w:pStyle w:val="TableParagraph"/>
              <w:spacing w:before="20"/>
              <w:rPr>
                <w:sz w:val="21"/>
              </w:rPr>
            </w:pPr>
            <w:r>
              <w:rPr>
                <w:sz w:val="21"/>
              </w:rPr>
              <w:t>能源部门</w:t>
            </w:r>
          </w:p>
        </w:tc>
        <w:tc>
          <w:tcPr>
            <w:tcW w:w="709" w:type="dxa"/>
          </w:tcPr>
          <w:p>
            <w:pPr>
              <w:pStyle w:val="TableParagraph"/>
              <w:spacing w:before="20"/>
              <w:ind w:left="108"/>
              <w:rPr>
                <w:sz w:val="21"/>
              </w:rPr>
            </w:pPr>
            <w:r>
              <w:rPr>
                <w:w w:val="99"/>
                <w:sz w:val="21"/>
              </w:rPr>
              <w:t>2</w:t>
            </w:r>
          </w:p>
        </w:tc>
        <w:tc>
          <w:tcPr>
            <w:tcW w:w="6427" w:type="dxa"/>
          </w:tcPr>
          <w:p>
            <w:pPr>
              <w:pStyle w:val="TableParagraph"/>
              <w:spacing w:before="20"/>
              <w:rPr>
                <w:sz w:val="21"/>
              </w:rPr>
            </w:pPr>
            <w:r>
              <w:rPr>
                <w:sz w:val="21"/>
              </w:rPr>
              <w:t>煤矿项目核准后开工前地方煤炭行业管理部门实施的初步设计审批</w:t>
            </w:r>
          </w:p>
          <w:p>
            <w:pPr>
              <w:pStyle w:val="TableParagraph"/>
              <w:spacing w:before="43"/>
              <w:rPr>
                <w:sz w:val="21"/>
              </w:rPr>
            </w:pPr>
            <w:r>
              <w:rPr>
                <w:sz w:val="21"/>
              </w:rPr>
              <w:t>核电厂工程消防初步设计审批</w:t>
            </w:r>
          </w:p>
        </w:tc>
      </w:tr>
      <w:tr>
        <w:trPr>
          <w:trHeight w:val="312" w:hRule="atLeast"/>
        </w:trPr>
        <w:tc>
          <w:tcPr>
            <w:tcW w:w="1526" w:type="dxa"/>
          </w:tcPr>
          <w:p>
            <w:pPr>
              <w:pStyle w:val="TableParagraph"/>
              <w:spacing w:before="22"/>
              <w:rPr>
                <w:sz w:val="21"/>
              </w:rPr>
            </w:pPr>
            <w:r>
              <w:rPr>
                <w:sz w:val="21"/>
              </w:rPr>
              <w:t>文物部门</w:t>
            </w:r>
          </w:p>
        </w:tc>
        <w:tc>
          <w:tcPr>
            <w:tcW w:w="709" w:type="dxa"/>
          </w:tcPr>
          <w:p>
            <w:pPr>
              <w:pStyle w:val="TableParagraph"/>
              <w:spacing w:before="22"/>
              <w:ind w:left="108"/>
              <w:rPr>
                <w:sz w:val="21"/>
              </w:rPr>
            </w:pPr>
            <w:r>
              <w:rPr>
                <w:w w:val="99"/>
                <w:sz w:val="21"/>
              </w:rPr>
              <w:t>1</w:t>
            </w:r>
          </w:p>
        </w:tc>
        <w:tc>
          <w:tcPr>
            <w:tcW w:w="6427" w:type="dxa"/>
          </w:tcPr>
          <w:p>
            <w:pPr>
              <w:pStyle w:val="TableParagraph"/>
              <w:spacing w:before="22"/>
              <w:rPr>
                <w:sz w:val="21"/>
              </w:rPr>
            </w:pPr>
            <w:r>
              <w:rPr>
                <w:sz w:val="21"/>
              </w:rPr>
              <w:t>建设工程文物保护和考古许可</w:t>
            </w:r>
          </w:p>
        </w:tc>
      </w:tr>
      <w:tr>
        <w:trPr>
          <w:trHeight w:val="624" w:hRule="atLeast"/>
        </w:trPr>
        <w:tc>
          <w:tcPr>
            <w:tcW w:w="1526" w:type="dxa"/>
          </w:tcPr>
          <w:p>
            <w:pPr>
              <w:pStyle w:val="TableParagraph"/>
              <w:rPr>
                <w:sz w:val="21"/>
              </w:rPr>
            </w:pPr>
            <w:r>
              <w:rPr>
                <w:sz w:val="21"/>
              </w:rPr>
              <w:t>林业部门</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pacing w:val="-4"/>
                <w:sz w:val="21"/>
              </w:rPr>
              <w:t>建设项目使用林地及在林业部门管理的自然保护区、沙化土地封禁保</w:t>
            </w:r>
          </w:p>
          <w:p>
            <w:pPr>
              <w:pStyle w:val="TableParagraph"/>
              <w:spacing w:before="43"/>
              <w:rPr>
                <w:sz w:val="21"/>
              </w:rPr>
            </w:pPr>
            <w:r>
              <w:rPr>
                <w:sz w:val="21"/>
              </w:rPr>
              <w:t>护区建设审批（核）</w:t>
            </w:r>
          </w:p>
        </w:tc>
      </w:tr>
      <w:tr>
        <w:trPr>
          <w:trHeight w:val="311" w:hRule="atLeast"/>
        </w:trPr>
        <w:tc>
          <w:tcPr>
            <w:tcW w:w="1526" w:type="dxa"/>
          </w:tcPr>
          <w:p>
            <w:pPr>
              <w:pStyle w:val="TableParagraph"/>
              <w:rPr>
                <w:sz w:val="21"/>
              </w:rPr>
            </w:pPr>
            <w:r>
              <w:rPr>
                <w:sz w:val="21"/>
              </w:rPr>
              <w:t>发展改革部门</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z w:val="21"/>
              </w:rPr>
              <w:t>节能审查意见</w:t>
            </w:r>
          </w:p>
        </w:tc>
      </w:tr>
      <w:tr>
        <w:trPr>
          <w:trHeight w:val="312" w:hRule="atLeast"/>
        </w:trPr>
        <w:tc>
          <w:tcPr>
            <w:tcW w:w="1526" w:type="dxa"/>
          </w:tcPr>
          <w:p>
            <w:pPr>
              <w:pStyle w:val="TableParagraph"/>
              <w:rPr>
                <w:sz w:val="21"/>
              </w:rPr>
            </w:pPr>
            <w:r>
              <w:rPr>
                <w:sz w:val="21"/>
              </w:rPr>
              <w:t>公安部门</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z w:val="21"/>
              </w:rPr>
              <w:t>建设工程消防设计审核</w:t>
            </w:r>
          </w:p>
        </w:tc>
      </w:tr>
      <w:tr>
        <w:trPr>
          <w:trHeight w:val="312" w:hRule="atLeast"/>
        </w:trPr>
        <w:tc>
          <w:tcPr>
            <w:tcW w:w="1526" w:type="dxa"/>
          </w:tcPr>
          <w:p>
            <w:pPr>
              <w:pStyle w:val="TableParagraph"/>
              <w:spacing w:before="20"/>
              <w:rPr>
                <w:sz w:val="21"/>
              </w:rPr>
            </w:pPr>
            <w:r>
              <w:rPr>
                <w:sz w:val="21"/>
              </w:rPr>
              <w:t>安全部门</w:t>
            </w:r>
          </w:p>
        </w:tc>
        <w:tc>
          <w:tcPr>
            <w:tcW w:w="709" w:type="dxa"/>
          </w:tcPr>
          <w:p>
            <w:pPr>
              <w:pStyle w:val="TableParagraph"/>
              <w:spacing w:before="20"/>
              <w:ind w:left="108"/>
              <w:rPr>
                <w:sz w:val="21"/>
              </w:rPr>
            </w:pPr>
            <w:r>
              <w:rPr>
                <w:w w:val="99"/>
                <w:sz w:val="21"/>
              </w:rPr>
              <w:t>1</w:t>
            </w:r>
          </w:p>
        </w:tc>
        <w:tc>
          <w:tcPr>
            <w:tcW w:w="6427" w:type="dxa"/>
          </w:tcPr>
          <w:p>
            <w:pPr>
              <w:pStyle w:val="TableParagraph"/>
              <w:spacing w:before="20"/>
              <w:rPr>
                <w:sz w:val="21"/>
              </w:rPr>
            </w:pPr>
            <w:r>
              <w:rPr>
                <w:sz w:val="21"/>
              </w:rPr>
              <w:t>涉及国家安全事项的建设项目审批</w:t>
            </w:r>
          </w:p>
        </w:tc>
      </w:tr>
      <w:tr>
        <w:trPr>
          <w:trHeight w:val="623" w:hRule="atLeast"/>
        </w:trPr>
        <w:tc>
          <w:tcPr>
            <w:tcW w:w="1526" w:type="dxa"/>
          </w:tcPr>
          <w:p>
            <w:pPr>
              <w:pStyle w:val="TableParagraph"/>
              <w:spacing w:before="20"/>
              <w:rPr>
                <w:sz w:val="21"/>
              </w:rPr>
            </w:pPr>
            <w:r>
              <w:rPr>
                <w:spacing w:val="5"/>
                <w:sz w:val="21"/>
              </w:rPr>
              <w:t>国防科技工业</w:t>
            </w:r>
          </w:p>
          <w:p>
            <w:pPr>
              <w:pStyle w:val="TableParagraph"/>
              <w:spacing w:before="43"/>
              <w:rPr>
                <w:sz w:val="21"/>
              </w:rPr>
            </w:pPr>
            <w:r>
              <w:rPr>
                <w:sz w:val="21"/>
              </w:rPr>
              <w:t>部门</w:t>
            </w:r>
          </w:p>
        </w:tc>
        <w:tc>
          <w:tcPr>
            <w:tcW w:w="709" w:type="dxa"/>
          </w:tcPr>
          <w:p>
            <w:pPr>
              <w:pStyle w:val="TableParagraph"/>
              <w:spacing w:before="20"/>
              <w:ind w:left="108"/>
              <w:rPr>
                <w:sz w:val="21"/>
              </w:rPr>
            </w:pPr>
            <w:r>
              <w:rPr>
                <w:w w:val="99"/>
                <w:sz w:val="21"/>
              </w:rPr>
              <w:t>1</w:t>
            </w:r>
          </w:p>
        </w:tc>
        <w:tc>
          <w:tcPr>
            <w:tcW w:w="6427" w:type="dxa"/>
          </w:tcPr>
          <w:p>
            <w:pPr>
              <w:pStyle w:val="TableParagraph"/>
              <w:spacing w:before="20"/>
              <w:rPr>
                <w:sz w:val="21"/>
              </w:rPr>
            </w:pPr>
            <w:r>
              <w:rPr>
                <w:sz w:val="21"/>
              </w:rPr>
              <w:t>军用核设施（含铀尾矿〔渣〕库选址、建造）安全许可</w:t>
            </w:r>
          </w:p>
        </w:tc>
      </w:tr>
      <w:tr>
        <w:trPr>
          <w:trHeight w:val="311" w:hRule="atLeast"/>
        </w:trPr>
        <w:tc>
          <w:tcPr>
            <w:tcW w:w="1526" w:type="dxa"/>
          </w:tcPr>
          <w:p>
            <w:pPr>
              <w:pStyle w:val="TableParagraph"/>
              <w:spacing w:before="22"/>
              <w:rPr>
                <w:sz w:val="21"/>
              </w:rPr>
            </w:pPr>
            <w:r>
              <w:rPr>
                <w:sz w:val="21"/>
              </w:rPr>
              <w:t>民航部门</w:t>
            </w:r>
          </w:p>
        </w:tc>
        <w:tc>
          <w:tcPr>
            <w:tcW w:w="709" w:type="dxa"/>
          </w:tcPr>
          <w:p>
            <w:pPr>
              <w:pStyle w:val="TableParagraph"/>
              <w:spacing w:before="22"/>
              <w:ind w:left="108"/>
              <w:rPr>
                <w:sz w:val="21"/>
              </w:rPr>
            </w:pPr>
            <w:r>
              <w:rPr>
                <w:w w:val="99"/>
                <w:sz w:val="21"/>
              </w:rPr>
              <w:t>1</w:t>
            </w:r>
          </w:p>
        </w:tc>
        <w:tc>
          <w:tcPr>
            <w:tcW w:w="6427" w:type="dxa"/>
          </w:tcPr>
          <w:p>
            <w:pPr>
              <w:pStyle w:val="TableParagraph"/>
              <w:spacing w:before="22"/>
              <w:rPr>
                <w:sz w:val="21"/>
              </w:rPr>
            </w:pPr>
            <w:r>
              <w:rPr>
                <w:sz w:val="21"/>
              </w:rPr>
              <w:t>民航专业工程及含有中央投资的民航建设项目初步设计审批</w:t>
            </w:r>
          </w:p>
        </w:tc>
      </w:tr>
      <w:tr>
        <w:trPr>
          <w:trHeight w:val="312" w:hRule="atLeast"/>
        </w:trPr>
        <w:tc>
          <w:tcPr>
            <w:tcW w:w="1526" w:type="dxa"/>
          </w:tcPr>
          <w:p>
            <w:pPr>
              <w:pStyle w:val="TableParagraph"/>
              <w:rPr>
                <w:sz w:val="21"/>
              </w:rPr>
            </w:pPr>
            <w:r>
              <w:rPr>
                <w:sz w:val="21"/>
              </w:rPr>
              <w:t>宗教部门</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z w:val="21"/>
              </w:rPr>
              <w:t>宗教活动场所内改建或者新建建筑物审批</w:t>
            </w:r>
          </w:p>
        </w:tc>
      </w:tr>
      <w:tr>
        <w:trPr>
          <w:trHeight w:val="311" w:hRule="atLeast"/>
        </w:trPr>
        <w:tc>
          <w:tcPr>
            <w:tcW w:w="1526" w:type="dxa"/>
          </w:tcPr>
          <w:p>
            <w:pPr>
              <w:pStyle w:val="TableParagraph"/>
              <w:rPr>
                <w:sz w:val="21"/>
              </w:rPr>
            </w:pPr>
            <w:r>
              <w:rPr>
                <w:sz w:val="21"/>
              </w:rPr>
              <w:t>移民管理机构</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z w:val="21"/>
              </w:rPr>
              <w:t>移民安置规划及审核意见</w:t>
            </w:r>
          </w:p>
        </w:tc>
      </w:tr>
      <w:tr>
        <w:trPr>
          <w:trHeight w:val="312" w:hRule="atLeast"/>
        </w:trPr>
        <w:tc>
          <w:tcPr>
            <w:tcW w:w="1526" w:type="dxa"/>
          </w:tcPr>
          <w:p>
            <w:pPr>
              <w:pStyle w:val="TableParagraph"/>
              <w:rPr>
                <w:sz w:val="21"/>
              </w:rPr>
            </w:pPr>
            <w:r>
              <w:rPr>
                <w:sz w:val="21"/>
              </w:rPr>
              <w:t>人民防空部门</w:t>
            </w:r>
          </w:p>
        </w:tc>
        <w:tc>
          <w:tcPr>
            <w:tcW w:w="709" w:type="dxa"/>
          </w:tcPr>
          <w:p>
            <w:pPr>
              <w:pStyle w:val="TableParagraph"/>
              <w:ind w:left="108"/>
              <w:rPr>
                <w:sz w:val="21"/>
              </w:rPr>
            </w:pPr>
            <w:r>
              <w:rPr>
                <w:w w:val="99"/>
                <w:sz w:val="21"/>
              </w:rPr>
              <w:t>1</w:t>
            </w:r>
          </w:p>
        </w:tc>
        <w:tc>
          <w:tcPr>
            <w:tcW w:w="6427" w:type="dxa"/>
          </w:tcPr>
          <w:p>
            <w:pPr>
              <w:pStyle w:val="TableParagraph"/>
              <w:rPr>
                <w:sz w:val="21"/>
              </w:rPr>
            </w:pPr>
            <w:r>
              <w:rPr>
                <w:sz w:val="21"/>
              </w:rPr>
              <w:t>应建防空地下室的民用建筑项目报建审批</w:t>
            </w:r>
          </w:p>
        </w:tc>
      </w:tr>
    </w:tbl>
    <w:p>
      <w:pPr>
        <w:pStyle w:val="BodyText"/>
        <w:spacing w:before="12"/>
        <w:ind w:left="0" w:firstLine="0"/>
        <w:rPr>
          <w:sz w:val="6"/>
        </w:rPr>
      </w:pPr>
    </w:p>
    <w:p>
      <w:pPr>
        <w:pStyle w:val="BodyText"/>
        <w:spacing w:line="338" w:lineRule="auto" w:before="54"/>
        <w:ind w:right="357"/>
        <w:jc w:val="both"/>
      </w:pPr>
      <w:r>
        <w:rPr>
          <w:w w:val="95"/>
        </w:rPr>
        <w:t>此外，不需要建设项目申报审批，但需要政府部门间征</w:t>
      </w:r>
      <w:r>
        <w:rPr>
          <w:spacing w:val="1"/>
          <w:w w:val="95"/>
        </w:rPr>
        <w:t> </w:t>
      </w:r>
      <w:r>
        <w:rPr>
          <w:spacing w:val="6"/>
          <w:w w:val="95"/>
        </w:rPr>
        <w:t>求意见的，主要是军队有关部门 </w:t>
      </w:r>
      <w:r>
        <w:rPr>
          <w:w w:val="95"/>
        </w:rPr>
        <w:t>2</w:t>
      </w:r>
      <w:r>
        <w:rPr>
          <w:spacing w:val="5"/>
          <w:w w:val="95"/>
        </w:rPr>
        <w:t> 项：贯彻国防要求、军事</w:t>
      </w:r>
      <w:r>
        <w:rPr/>
        <w:t>设施保护意见。</w:t>
      </w:r>
    </w:p>
    <w:p>
      <w:pPr>
        <w:pStyle w:val="BodyText"/>
        <w:spacing w:line="338" w:lineRule="auto" w:before="4"/>
        <w:ind w:right="360"/>
        <w:jc w:val="both"/>
      </w:pPr>
      <w:r>
        <w:rPr>
          <w:w w:val="95"/>
        </w:rPr>
        <w:t>除许可、审批项目外，建设项目还需要申报涉及安全的</w:t>
      </w:r>
      <w:r>
        <w:rPr>
          <w:spacing w:val="1"/>
          <w:w w:val="95"/>
        </w:rPr>
        <w:t> </w:t>
      </w:r>
      <w:r>
        <w:rPr>
          <w:spacing w:val="-12"/>
          <w:w w:val="95"/>
        </w:rPr>
        <w:t>强制性评估 </w:t>
      </w:r>
      <w:r>
        <w:rPr>
          <w:w w:val="95"/>
        </w:rPr>
        <w:t>5</w:t>
      </w:r>
      <w:r>
        <w:rPr>
          <w:spacing w:val="-24"/>
          <w:w w:val="95"/>
        </w:rPr>
        <w:t> 项：</w:t>
      </w:r>
    </w:p>
    <w:p>
      <w:pPr>
        <w:pStyle w:val="BodyText"/>
        <w:spacing w:line="338" w:lineRule="auto" w:before="3"/>
        <w:ind w:right="357"/>
        <w:jc w:val="both"/>
      </w:pPr>
      <w:r>
        <w:rPr>
          <w:spacing w:val="12"/>
          <w:w w:val="95"/>
        </w:rPr>
        <w:t>安全监管部门 </w:t>
      </w:r>
      <w:r>
        <w:rPr>
          <w:w w:val="95"/>
        </w:rPr>
        <w:t>2 项：职业病危害预评价、建设项目安全</w:t>
      </w:r>
      <w:r>
        <w:rPr/>
        <w:t>预评价。</w:t>
      </w:r>
    </w:p>
    <w:p>
      <w:pPr>
        <w:pStyle w:val="BodyText"/>
        <w:spacing w:before="0"/>
        <w:ind w:left="860" w:firstLine="0"/>
        <w:jc w:val="both"/>
      </w:pPr>
      <w:r>
        <w:rPr>
          <w:spacing w:val="2"/>
          <w:w w:val="95"/>
        </w:rPr>
        <w:t>国土资源部门 </w:t>
      </w:r>
      <w:r>
        <w:rPr>
          <w:w w:val="95"/>
        </w:rPr>
        <w:t>1 项：地质灾害危险性评估。</w:t>
      </w:r>
    </w:p>
    <w:p>
      <w:pPr>
        <w:pStyle w:val="BodyText"/>
        <w:spacing w:before="169"/>
        <w:ind w:left="860" w:firstLine="0"/>
        <w:jc w:val="both"/>
      </w:pPr>
      <w:r>
        <w:rPr>
          <w:spacing w:val="10"/>
          <w:w w:val="95"/>
        </w:rPr>
        <w:t>气象部门 </w:t>
      </w:r>
      <w:r>
        <w:rPr>
          <w:w w:val="95"/>
        </w:rPr>
        <w:t>1 项：重大规划、重点工程项目气候可行性论</w:t>
      </w:r>
    </w:p>
    <w:p>
      <w:pPr>
        <w:pStyle w:val="BodyText"/>
        <w:spacing w:before="1"/>
        <w:ind w:left="0" w:firstLine="0"/>
        <w:rPr>
          <w:sz w:val="9"/>
        </w:rPr>
      </w:pPr>
    </w:p>
    <w:p>
      <w:pPr>
        <w:pStyle w:val="BodyText"/>
        <w:spacing w:before="54"/>
        <w:ind w:firstLine="0"/>
      </w:pPr>
      <w:r>
        <w:rPr>
          <w:w w:val="95"/>
        </w:rPr>
        <w:t>证。</w:t>
      </w:r>
    </w:p>
    <w:p>
      <w:pPr>
        <w:pStyle w:val="BodyText"/>
        <w:ind w:left="860" w:firstLine="0"/>
      </w:pPr>
      <w:r>
        <w:rPr>
          <w:spacing w:val="-2"/>
          <w:w w:val="95"/>
        </w:rPr>
        <w:t>地震部门 </w:t>
      </w:r>
      <w:r>
        <w:rPr>
          <w:w w:val="95"/>
        </w:rPr>
        <w:t>1</w:t>
      </w:r>
      <w:r>
        <w:rPr>
          <w:spacing w:val="-2"/>
          <w:w w:val="95"/>
        </w:rPr>
        <w:t> 项：地震安全性评价。</w:t>
      </w:r>
    </w:p>
    <w:p>
      <w:pPr>
        <w:pStyle w:val="BodyText"/>
        <w:spacing w:before="169"/>
        <w:ind w:left="860" w:firstLine="0"/>
        <w:rPr>
          <w:rFonts w:ascii="楷体" w:eastAsia="楷体" w:hint="eastAsia"/>
        </w:rPr>
      </w:pPr>
      <w:r>
        <w:rPr>
          <w:rFonts w:ascii="楷体" w:eastAsia="楷体" w:hint="eastAsia"/>
        </w:rPr>
        <w:t>（二）内部报批流程</w:t>
      </w:r>
    </w:p>
    <w:p>
      <w:pPr>
        <w:spacing w:after="0"/>
        <w:rPr>
          <w:rFonts w:ascii="楷体" w:eastAsia="楷体" w:hint="eastAsia"/>
        </w:rPr>
        <w:sectPr>
          <w:pgSz w:w="11910" w:h="16840"/>
          <w:pgMar w:header="0" w:footer="1211" w:top="1420" w:bottom="1400" w:left="1580" w:right="1440"/>
        </w:sectPr>
      </w:pPr>
    </w:p>
    <w:p>
      <w:pPr>
        <w:pStyle w:val="BodyText"/>
        <w:spacing w:line="338" w:lineRule="auto" w:before="26"/>
        <w:ind w:right="357"/>
        <w:jc w:val="both"/>
      </w:pPr>
      <w:r>
        <w:rPr>
          <w:w w:val="95"/>
        </w:rPr>
        <w:t>建设项目除满足外部立项、核准、报批报建要求外，也</w:t>
      </w:r>
      <w:r>
        <w:rPr>
          <w:spacing w:val="1"/>
          <w:w w:val="95"/>
        </w:rPr>
        <w:t> </w:t>
      </w:r>
      <w:r>
        <w:rPr>
          <w:w w:val="95"/>
        </w:rPr>
        <w:t>必须满足内部审批流程。常见的建设项目内部审批流程包括</w:t>
      </w:r>
      <w:r>
        <w:rPr>
          <w:spacing w:val="1"/>
          <w:w w:val="95"/>
        </w:rPr>
        <w:t> </w:t>
      </w:r>
      <w:r>
        <w:rPr>
          <w:w w:val="95"/>
        </w:rPr>
        <w:t>内部投资评审、国有企业“三重一大”会议决策、投资估算</w:t>
      </w:r>
      <w:r>
        <w:rPr>
          <w:spacing w:val="1"/>
          <w:w w:val="95"/>
        </w:rPr>
        <w:t> </w:t>
      </w:r>
      <w:r>
        <w:rPr/>
        <w:t>评审、投资计划上报和下达等等。</w:t>
      </w:r>
    </w:p>
    <w:p>
      <w:pPr>
        <w:pStyle w:val="BodyText"/>
        <w:spacing w:before="3"/>
        <w:ind w:left="860" w:firstLine="0"/>
        <w:rPr>
          <w:rFonts w:ascii="黑体" w:eastAsia="黑体" w:hint="eastAsia"/>
        </w:rPr>
      </w:pPr>
      <w:bookmarkStart w:name="_bookmark44" w:id="45"/>
      <w:bookmarkEnd w:id="45"/>
      <w:r>
        <w:rPr/>
      </w:r>
      <w:r>
        <w:rPr>
          <w:rFonts w:ascii="黑体" w:eastAsia="黑体" w:hint="eastAsia"/>
          <w:w w:val="95"/>
        </w:rPr>
        <w:t>二、审计目标和内容</w:t>
      </w:r>
    </w:p>
    <w:p>
      <w:pPr>
        <w:pStyle w:val="BodyText"/>
        <w:spacing w:before="169"/>
        <w:ind w:left="860" w:firstLine="0"/>
        <w:rPr>
          <w:rFonts w:ascii="楷体" w:eastAsia="楷体" w:hint="eastAsia"/>
        </w:rPr>
      </w:pPr>
      <w:r>
        <w:rPr>
          <w:rFonts w:ascii="楷体" w:eastAsia="楷体" w:hint="eastAsia"/>
          <w:w w:val="95"/>
        </w:rPr>
        <w:t>（一）审计目标</w:t>
      </w:r>
    </w:p>
    <w:p>
      <w:pPr>
        <w:pStyle w:val="ListParagraph"/>
        <w:numPr>
          <w:ilvl w:val="0"/>
          <w:numId w:val="19"/>
        </w:numPr>
        <w:tabs>
          <w:tab w:pos="1183" w:val="left" w:leader="none"/>
        </w:tabs>
        <w:spacing w:line="338" w:lineRule="auto" w:before="168" w:after="0"/>
        <w:ind w:left="220" w:right="345" w:firstLine="640"/>
        <w:jc w:val="both"/>
        <w:rPr>
          <w:sz w:val="32"/>
        </w:rPr>
      </w:pPr>
      <w:r>
        <w:rPr>
          <w:w w:val="95"/>
          <w:sz w:val="32"/>
        </w:rPr>
        <w:t>核实报批报建提交资料的真实性、可靠性和完整性。</w:t>
      </w:r>
      <w:r>
        <w:rPr>
          <w:spacing w:val="1"/>
          <w:w w:val="95"/>
          <w:sz w:val="32"/>
        </w:rPr>
        <w:t> </w:t>
      </w:r>
      <w:r>
        <w:rPr>
          <w:w w:val="95"/>
          <w:sz w:val="32"/>
        </w:rPr>
        <w:t>建设项目所办理的各项报批报建手续应真实存在，上报文件</w:t>
      </w:r>
      <w:r>
        <w:rPr>
          <w:spacing w:val="1"/>
          <w:w w:val="95"/>
          <w:sz w:val="32"/>
        </w:rPr>
        <w:t> </w:t>
      </w:r>
      <w:r>
        <w:rPr>
          <w:w w:val="95"/>
          <w:sz w:val="32"/>
        </w:rPr>
        <w:t>应真实、可靠、完整，各审批文件应由相关政府机关出具，</w:t>
      </w:r>
      <w:r>
        <w:rPr>
          <w:spacing w:val="1"/>
          <w:w w:val="95"/>
          <w:sz w:val="32"/>
        </w:rPr>
        <w:t> </w:t>
      </w:r>
      <w:r>
        <w:rPr>
          <w:sz w:val="32"/>
        </w:rPr>
        <w:t>内容应符合建设项目实际情况。</w:t>
      </w:r>
    </w:p>
    <w:p>
      <w:pPr>
        <w:pStyle w:val="ListParagraph"/>
        <w:numPr>
          <w:ilvl w:val="0"/>
          <w:numId w:val="19"/>
        </w:numPr>
        <w:tabs>
          <w:tab w:pos="1183" w:val="left" w:leader="none"/>
        </w:tabs>
        <w:spacing w:line="338" w:lineRule="auto" w:before="4" w:after="0"/>
        <w:ind w:left="220" w:right="360" w:firstLine="640"/>
        <w:jc w:val="both"/>
        <w:rPr>
          <w:sz w:val="32"/>
        </w:rPr>
      </w:pPr>
      <w:r>
        <w:rPr>
          <w:w w:val="95"/>
          <w:sz w:val="32"/>
        </w:rPr>
        <w:t>查实报批报建程序合规性，批复恰当性。建设项目应</w:t>
      </w:r>
      <w:r>
        <w:rPr>
          <w:spacing w:val="1"/>
          <w:w w:val="95"/>
          <w:sz w:val="32"/>
        </w:rPr>
        <w:t> </w:t>
      </w:r>
      <w:r>
        <w:rPr>
          <w:w w:val="95"/>
          <w:sz w:val="32"/>
        </w:rPr>
        <w:t>按规定程序、时间要求履行所有必要的报批报建手续，各项</w:t>
      </w:r>
      <w:r>
        <w:rPr>
          <w:spacing w:val="1"/>
          <w:w w:val="95"/>
          <w:sz w:val="32"/>
        </w:rPr>
        <w:t> </w:t>
      </w:r>
      <w:r>
        <w:rPr>
          <w:sz w:val="32"/>
        </w:rPr>
        <w:t>报批报建手续应按照法定或规定程序，由相关部门核发。</w:t>
      </w:r>
    </w:p>
    <w:p>
      <w:pPr>
        <w:pStyle w:val="ListParagraph"/>
        <w:numPr>
          <w:ilvl w:val="0"/>
          <w:numId w:val="19"/>
        </w:numPr>
        <w:tabs>
          <w:tab w:pos="1183" w:val="left" w:leader="none"/>
        </w:tabs>
        <w:spacing w:line="338" w:lineRule="auto" w:before="3" w:after="0"/>
        <w:ind w:left="220" w:right="357" w:firstLine="640"/>
        <w:jc w:val="both"/>
        <w:rPr>
          <w:sz w:val="32"/>
        </w:rPr>
      </w:pPr>
      <w:r>
        <w:rPr>
          <w:w w:val="95"/>
          <w:sz w:val="32"/>
        </w:rPr>
        <w:t>确认报建手续完成及时性，审批要求合理性。审计也</w:t>
      </w:r>
      <w:r>
        <w:rPr>
          <w:spacing w:val="1"/>
          <w:w w:val="95"/>
          <w:sz w:val="32"/>
        </w:rPr>
        <w:t> </w:t>
      </w:r>
      <w:r>
        <w:rPr>
          <w:w w:val="95"/>
          <w:sz w:val="32"/>
        </w:rPr>
        <w:t>要确认各项报批报建手续办理是否及时，审批中如提出过高</w:t>
      </w:r>
      <w:r>
        <w:rPr>
          <w:spacing w:val="1"/>
          <w:w w:val="95"/>
          <w:sz w:val="32"/>
        </w:rPr>
        <w:t> </w:t>
      </w:r>
      <w:r>
        <w:rPr>
          <w:w w:val="95"/>
          <w:sz w:val="32"/>
        </w:rPr>
        <w:t>要求给项目建设增加成本或建设周期，影响项目可行性，应</w:t>
      </w:r>
      <w:r>
        <w:rPr>
          <w:spacing w:val="1"/>
          <w:w w:val="95"/>
          <w:sz w:val="32"/>
        </w:rPr>
        <w:t> </w:t>
      </w:r>
      <w:r>
        <w:rPr>
          <w:sz w:val="32"/>
        </w:rPr>
        <w:t>提交决策部门重新决策。</w:t>
      </w:r>
    </w:p>
    <w:p>
      <w:pPr>
        <w:pStyle w:val="BodyText"/>
        <w:spacing w:before="4"/>
        <w:ind w:left="860" w:firstLine="0"/>
        <w:rPr>
          <w:rFonts w:ascii="楷体" w:eastAsia="楷体" w:hint="eastAsia"/>
        </w:rPr>
      </w:pPr>
      <w:r>
        <w:rPr>
          <w:rFonts w:ascii="楷体" w:eastAsia="楷体" w:hint="eastAsia"/>
        </w:rPr>
        <w:t>（二）审计内容</w:t>
      </w:r>
    </w:p>
    <w:p>
      <w:pPr>
        <w:pStyle w:val="ListParagraph"/>
        <w:numPr>
          <w:ilvl w:val="0"/>
          <w:numId w:val="20"/>
        </w:numPr>
        <w:tabs>
          <w:tab w:pos="1183" w:val="left" w:leader="none"/>
        </w:tabs>
        <w:spacing w:line="338" w:lineRule="auto" w:before="168" w:after="0"/>
        <w:ind w:left="220" w:right="357" w:firstLine="640"/>
        <w:jc w:val="both"/>
        <w:rPr>
          <w:sz w:val="32"/>
        </w:rPr>
      </w:pPr>
      <w:r>
        <w:rPr>
          <w:w w:val="95"/>
          <w:sz w:val="32"/>
        </w:rPr>
        <w:t>建设项目行政许可审批程序的规范性。审查建设项目</w:t>
      </w:r>
      <w:r>
        <w:rPr>
          <w:spacing w:val="1"/>
          <w:w w:val="95"/>
          <w:sz w:val="32"/>
        </w:rPr>
        <w:t> </w:t>
      </w:r>
      <w:r>
        <w:rPr>
          <w:spacing w:val="11"/>
          <w:w w:val="95"/>
          <w:sz w:val="32"/>
        </w:rPr>
        <w:t>是否取得或办理项目选址规划意见书、建设用地规划许可</w:t>
      </w:r>
      <w:r>
        <w:rPr>
          <w:spacing w:val="1"/>
          <w:w w:val="95"/>
          <w:sz w:val="32"/>
        </w:rPr>
        <w:t> </w:t>
      </w:r>
      <w:r>
        <w:rPr>
          <w:w w:val="95"/>
          <w:sz w:val="32"/>
        </w:rPr>
        <w:t>证、工程规划许可证、土地使用审批、环保审批、消防、工</w:t>
      </w:r>
      <w:r>
        <w:rPr>
          <w:spacing w:val="1"/>
          <w:w w:val="95"/>
          <w:sz w:val="32"/>
        </w:rPr>
        <w:t> </w:t>
      </w:r>
      <w:r>
        <w:rPr>
          <w:sz w:val="32"/>
        </w:rPr>
        <w:t>程质量监督和施工许可证等行政许可文件。</w:t>
      </w:r>
    </w:p>
    <w:p>
      <w:pPr>
        <w:pStyle w:val="ListParagraph"/>
        <w:numPr>
          <w:ilvl w:val="0"/>
          <w:numId w:val="20"/>
        </w:numPr>
        <w:tabs>
          <w:tab w:pos="1183" w:val="left" w:leader="none"/>
        </w:tabs>
        <w:spacing w:line="340" w:lineRule="auto" w:before="0" w:after="0"/>
        <w:ind w:left="220" w:right="360" w:firstLine="640"/>
        <w:jc w:val="left"/>
        <w:rPr>
          <w:sz w:val="32"/>
        </w:rPr>
      </w:pPr>
      <w:r>
        <w:rPr>
          <w:w w:val="95"/>
          <w:sz w:val="32"/>
        </w:rPr>
        <w:t>建设项目行政许可批复的真实性。审计建设项目办理</w:t>
      </w:r>
      <w:r>
        <w:rPr>
          <w:spacing w:val="1"/>
          <w:w w:val="95"/>
          <w:sz w:val="32"/>
        </w:rPr>
        <w:t> </w:t>
      </w:r>
      <w:r>
        <w:rPr>
          <w:spacing w:val="11"/>
          <w:w w:val="95"/>
          <w:sz w:val="32"/>
        </w:rPr>
        <w:t>或取得上述行政许可文件的过程和程序是否符合国家有关</w:t>
      </w:r>
    </w:p>
    <w:p>
      <w:pPr>
        <w:spacing w:after="0" w:line="340" w:lineRule="auto"/>
        <w:jc w:val="left"/>
        <w:rPr>
          <w:sz w:val="32"/>
        </w:rPr>
        <w:sectPr>
          <w:pgSz w:w="11910" w:h="16840"/>
          <w:pgMar w:header="0" w:footer="1211" w:top="1540" w:bottom="1400" w:left="1580" w:right="1440"/>
        </w:sectPr>
      </w:pPr>
    </w:p>
    <w:p>
      <w:pPr>
        <w:pStyle w:val="BodyText"/>
        <w:spacing w:before="26"/>
        <w:ind w:firstLine="0"/>
      </w:pPr>
      <w:r>
        <w:rPr/>
        <w:t>规定。</w:t>
      </w:r>
    </w:p>
    <w:p>
      <w:pPr>
        <w:pStyle w:val="ListParagraph"/>
        <w:numPr>
          <w:ilvl w:val="0"/>
          <w:numId w:val="20"/>
        </w:numPr>
        <w:tabs>
          <w:tab w:pos="1183" w:val="left" w:leader="none"/>
        </w:tabs>
        <w:spacing w:line="338" w:lineRule="auto" w:before="168" w:after="0"/>
        <w:ind w:left="220" w:right="357" w:firstLine="640"/>
        <w:jc w:val="both"/>
        <w:rPr>
          <w:sz w:val="32"/>
        </w:rPr>
      </w:pPr>
      <w:r>
        <w:rPr>
          <w:w w:val="95"/>
          <w:sz w:val="32"/>
        </w:rPr>
        <w:t>建设项目行政许可的时效性。审计建设项目办理或取</w:t>
      </w:r>
      <w:r>
        <w:rPr>
          <w:spacing w:val="1"/>
          <w:w w:val="95"/>
          <w:sz w:val="32"/>
        </w:rPr>
        <w:t> </w:t>
      </w:r>
      <w:r>
        <w:rPr>
          <w:w w:val="95"/>
          <w:sz w:val="32"/>
        </w:rPr>
        <w:t>得上述行政许可文件是否制约项目建设进度，导致项目不能</w:t>
      </w:r>
      <w:r>
        <w:rPr>
          <w:spacing w:val="1"/>
          <w:w w:val="95"/>
          <w:sz w:val="32"/>
        </w:rPr>
        <w:t> </w:t>
      </w:r>
      <w:r>
        <w:rPr>
          <w:sz w:val="32"/>
        </w:rPr>
        <w:t>按计划投入使用，从而影响项目发挥其经济性和效益性。</w:t>
      </w:r>
    </w:p>
    <w:p>
      <w:pPr>
        <w:pStyle w:val="ListParagraph"/>
        <w:numPr>
          <w:ilvl w:val="0"/>
          <w:numId w:val="20"/>
        </w:numPr>
        <w:tabs>
          <w:tab w:pos="1183" w:val="left" w:leader="none"/>
        </w:tabs>
        <w:spacing w:line="338" w:lineRule="auto" w:before="4" w:after="0"/>
        <w:ind w:left="220" w:right="357" w:firstLine="640"/>
        <w:jc w:val="both"/>
        <w:rPr>
          <w:sz w:val="32"/>
        </w:rPr>
      </w:pPr>
      <w:r>
        <w:rPr>
          <w:w w:val="95"/>
          <w:sz w:val="32"/>
        </w:rPr>
        <w:t>建设项目内部审批流程完备性。审计项目是否按组织</w:t>
      </w:r>
      <w:r>
        <w:rPr>
          <w:spacing w:val="1"/>
          <w:w w:val="95"/>
          <w:sz w:val="32"/>
        </w:rPr>
        <w:t> </w:t>
      </w:r>
      <w:r>
        <w:rPr>
          <w:w w:val="95"/>
          <w:sz w:val="32"/>
        </w:rPr>
        <w:t>内部规定履行审批并取得了必要批复文件，是否按照批复内</w:t>
      </w:r>
      <w:r>
        <w:rPr>
          <w:spacing w:val="1"/>
          <w:w w:val="95"/>
          <w:sz w:val="32"/>
        </w:rPr>
        <w:t> </w:t>
      </w:r>
      <w:r>
        <w:rPr>
          <w:sz w:val="32"/>
        </w:rPr>
        <w:t>容执行。</w:t>
      </w:r>
    </w:p>
    <w:p>
      <w:pPr>
        <w:pStyle w:val="BodyText"/>
        <w:spacing w:before="3"/>
        <w:ind w:left="860" w:firstLine="0"/>
        <w:rPr>
          <w:rFonts w:ascii="黑体" w:eastAsia="黑体" w:hint="eastAsia"/>
        </w:rPr>
      </w:pPr>
      <w:bookmarkStart w:name="_bookmark45" w:id="46"/>
      <w:bookmarkEnd w:id="46"/>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21"/>
        </w:numPr>
        <w:tabs>
          <w:tab w:pos="1183" w:val="left" w:leader="none"/>
        </w:tabs>
        <w:spacing w:line="338" w:lineRule="auto" w:before="169" w:after="0"/>
        <w:ind w:left="220" w:right="360" w:firstLine="640"/>
        <w:jc w:val="left"/>
        <w:rPr>
          <w:sz w:val="32"/>
        </w:rPr>
      </w:pPr>
      <w:r>
        <w:rPr>
          <w:w w:val="95"/>
          <w:sz w:val="32"/>
        </w:rPr>
        <w:t>建设项目选址规划意见书、建设用地规划许可证和工</w:t>
      </w:r>
      <w:r>
        <w:rPr>
          <w:spacing w:val="1"/>
          <w:w w:val="95"/>
          <w:sz w:val="32"/>
        </w:rPr>
        <w:t> </w:t>
      </w:r>
      <w:r>
        <w:rPr>
          <w:sz w:val="32"/>
        </w:rPr>
        <w:t>程规划许可证。</w:t>
      </w:r>
    </w:p>
    <w:p>
      <w:pPr>
        <w:pStyle w:val="ListParagraph"/>
        <w:numPr>
          <w:ilvl w:val="0"/>
          <w:numId w:val="21"/>
        </w:numPr>
        <w:tabs>
          <w:tab w:pos="1183" w:val="left" w:leader="none"/>
        </w:tabs>
        <w:spacing w:line="240" w:lineRule="auto" w:before="3" w:after="0"/>
        <w:ind w:left="1182" w:right="0" w:hanging="323"/>
        <w:jc w:val="left"/>
        <w:rPr>
          <w:sz w:val="32"/>
        </w:rPr>
      </w:pPr>
      <w:r>
        <w:rPr>
          <w:sz w:val="32"/>
        </w:rPr>
        <w:t>土地使用审批手续、环保审批手续。</w:t>
      </w:r>
    </w:p>
    <w:p>
      <w:pPr>
        <w:pStyle w:val="ListParagraph"/>
        <w:numPr>
          <w:ilvl w:val="0"/>
          <w:numId w:val="21"/>
        </w:numPr>
        <w:tabs>
          <w:tab w:pos="1183" w:val="left" w:leader="none"/>
        </w:tabs>
        <w:spacing w:line="240" w:lineRule="auto" w:before="168" w:after="0"/>
        <w:ind w:left="1182" w:right="0" w:hanging="323"/>
        <w:jc w:val="left"/>
        <w:rPr>
          <w:sz w:val="32"/>
        </w:rPr>
      </w:pPr>
      <w:r>
        <w:rPr>
          <w:sz w:val="32"/>
        </w:rPr>
        <w:t>土地使用证，征地、青苗补偿、拆迁安置等手续。</w:t>
      </w:r>
    </w:p>
    <w:p>
      <w:pPr>
        <w:pStyle w:val="ListParagraph"/>
        <w:numPr>
          <w:ilvl w:val="0"/>
          <w:numId w:val="21"/>
        </w:numPr>
        <w:tabs>
          <w:tab w:pos="1183" w:val="left" w:leader="none"/>
        </w:tabs>
        <w:spacing w:line="240" w:lineRule="auto" w:before="169" w:after="0"/>
        <w:ind w:left="1182" w:right="0" w:hanging="323"/>
        <w:jc w:val="left"/>
        <w:rPr>
          <w:sz w:val="32"/>
        </w:rPr>
      </w:pPr>
      <w:r>
        <w:rPr>
          <w:sz w:val="32"/>
        </w:rPr>
        <w:t>消防手续、工程质量监督手续及施工许可证。</w:t>
      </w:r>
    </w:p>
    <w:p>
      <w:pPr>
        <w:pStyle w:val="ListParagraph"/>
        <w:numPr>
          <w:ilvl w:val="0"/>
          <w:numId w:val="21"/>
        </w:numPr>
        <w:tabs>
          <w:tab w:pos="1183" w:val="left" w:leader="none"/>
        </w:tabs>
        <w:spacing w:line="340" w:lineRule="auto" w:before="168" w:after="0"/>
        <w:ind w:left="220" w:right="357" w:firstLine="640"/>
        <w:jc w:val="left"/>
        <w:rPr>
          <w:sz w:val="32"/>
        </w:rPr>
      </w:pPr>
      <w:r>
        <w:rPr>
          <w:w w:val="95"/>
          <w:sz w:val="32"/>
        </w:rPr>
        <w:t>土地、地勘、市政等审批文件，其他相关单位、部门</w:t>
      </w:r>
      <w:r>
        <w:rPr>
          <w:spacing w:val="1"/>
          <w:w w:val="95"/>
          <w:sz w:val="32"/>
        </w:rPr>
        <w:t> </w:t>
      </w:r>
      <w:r>
        <w:rPr>
          <w:sz w:val="32"/>
        </w:rPr>
        <w:t>的审批意见。</w:t>
      </w:r>
    </w:p>
    <w:p>
      <w:pPr>
        <w:pStyle w:val="BodyText"/>
        <w:spacing w:line="405" w:lineRule="exact" w:before="0"/>
        <w:ind w:left="860" w:firstLine="0"/>
        <w:rPr>
          <w:rFonts w:ascii="楷体" w:eastAsia="楷体" w:hint="eastAsia"/>
        </w:rPr>
      </w:pPr>
      <w:r>
        <w:rPr>
          <w:rFonts w:ascii="楷体" w:eastAsia="楷体" w:hint="eastAsia"/>
        </w:rPr>
        <w:t>（二）审计取证</w:t>
      </w:r>
    </w:p>
    <w:p>
      <w:pPr>
        <w:pStyle w:val="ListParagraph"/>
        <w:numPr>
          <w:ilvl w:val="0"/>
          <w:numId w:val="22"/>
        </w:numPr>
        <w:tabs>
          <w:tab w:pos="1192" w:val="left" w:leader="none"/>
        </w:tabs>
        <w:spacing w:line="338" w:lineRule="auto" w:before="168" w:after="0"/>
        <w:ind w:left="220" w:right="345" w:firstLine="640"/>
        <w:jc w:val="both"/>
        <w:rPr>
          <w:sz w:val="32"/>
        </w:rPr>
      </w:pPr>
      <w:r>
        <w:rPr>
          <w:spacing w:val="13"/>
          <w:w w:val="95"/>
          <w:sz w:val="32"/>
        </w:rPr>
        <w:t>审查项目建设单位是否到规划部门办理项目选址规</w:t>
      </w:r>
      <w:r>
        <w:rPr>
          <w:spacing w:val="1"/>
          <w:w w:val="95"/>
          <w:sz w:val="32"/>
        </w:rPr>
        <w:t> </w:t>
      </w:r>
      <w:r>
        <w:rPr>
          <w:w w:val="95"/>
          <w:sz w:val="32"/>
        </w:rPr>
        <w:t>划意见书、建设用地规划许可证和工程规划许可证；是否办</w:t>
      </w:r>
      <w:r>
        <w:rPr>
          <w:spacing w:val="1"/>
          <w:w w:val="95"/>
          <w:sz w:val="32"/>
        </w:rPr>
        <w:t> </w:t>
      </w:r>
      <w:r>
        <w:rPr>
          <w:w w:val="95"/>
          <w:sz w:val="32"/>
        </w:rPr>
        <w:t>理土地使用审批、征地、青苗补偿、拆迁安置、环保审批、</w:t>
      </w:r>
      <w:r>
        <w:rPr>
          <w:spacing w:val="1"/>
          <w:w w:val="95"/>
          <w:sz w:val="32"/>
        </w:rPr>
        <w:t> </w:t>
      </w:r>
      <w:r>
        <w:rPr>
          <w:sz w:val="32"/>
        </w:rPr>
        <w:t>消防、工程质量监督手续和施工许可证。</w:t>
      </w:r>
    </w:p>
    <w:p>
      <w:pPr>
        <w:pStyle w:val="ListParagraph"/>
        <w:numPr>
          <w:ilvl w:val="0"/>
          <w:numId w:val="22"/>
        </w:numPr>
        <w:tabs>
          <w:tab w:pos="1183" w:val="left" w:leader="none"/>
        </w:tabs>
        <w:spacing w:line="338" w:lineRule="auto" w:before="0" w:after="0"/>
        <w:ind w:left="220" w:right="199" w:firstLine="640"/>
        <w:jc w:val="left"/>
        <w:rPr>
          <w:sz w:val="32"/>
        </w:rPr>
      </w:pPr>
      <w:r>
        <w:rPr>
          <w:sz w:val="32"/>
        </w:rPr>
        <w:t>查阅上述审批手续的申请和批复文件，审查上述审批</w:t>
      </w:r>
      <w:r>
        <w:rPr>
          <w:spacing w:val="-13"/>
          <w:w w:val="95"/>
          <w:sz w:val="32"/>
        </w:rPr>
        <w:t>手续的批复是否真实；对照审查相关申报材料，审核其事实、</w:t>
      </w:r>
      <w:r>
        <w:rPr>
          <w:spacing w:val="1"/>
          <w:w w:val="95"/>
          <w:sz w:val="32"/>
        </w:rPr>
        <w:t> </w:t>
      </w:r>
      <w:r>
        <w:rPr>
          <w:sz w:val="32"/>
        </w:rPr>
        <w:t>数据等是否存在虚假；审查相关审批手续的报批、批复时间</w:t>
      </w:r>
    </w:p>
    <w:p>
      <w:pPr>
        <w:spacing w:after="0" w:line="338" w:lineRule="auto"/>
        <w:jc w:val="left"/>
        <w:rPr>
          <w:sz w:val="32"/>
        </w:rPr>
        <w:sectPr>
          <w:pgSz w:w="11910" w:h="16840"/>
          <w:pgMar w:header="0" w:footer="1211" w:top="1540" w:bottom="1400" w:left="1580" w:right="1440"/>
        </w:sectPr>
      </w:pPr>
    </w:p>
    <w:p>
      <w:pPr>
        <w:pStyle w:val="BodyText"/>
        <w:spacing w:before="26"/>
        <w:ind w:firstLine="0"/>
      </w:pPr>
      <w:r>
        <w:rPr/>
        <w:t>是否合理。</w:t>
      </w:r>
    </w:p>
    <w:p>
      <w:pPr>
        <w:pStyle w:val="ListParagraph"/>
        <w:numPr>
          <w:ilvl w:val="0"/>
          <w:numId w:val="22"/>
        </w:numPr>
        <w:tabs>
          <w:tab w:pos="1183" w:val="left" w:leader="none"/>
        </w:tabs>
        <w:spacing w:line="338" w:lineRule="auto" w:before="168" w:after="0"/>
        <w:ind w:left="220" w:right="357" w:firstLine="640"/>
        <w:jc w:val="left"/>
        <w:rPr>
          <w:sz w:val="32"/>
        </w:rPr>
      </w:pPr>
      <w:r>
        <w:rPr>
          <w:w w:val="95"/>
          <w:sz w:val="32"/>
        </w:rPr>
        <w:t>采用检查、查勘、分析性复核等方法，抽查规划、土</w:t>
      </w:r>
      <w:r>
        <w:rPr>
          <w:spacing w:val="1"/>
          <w:w w:val="95"/>
          <w:sz w:val="32"/>
        </w:rPr>
        <w:t> </w:t>
      </w:r>
      <w:r>
        <w:rPr>
          <w:sz w:val="32"/>
        </w:rPr>
        <w:t>地、环保、消防等关键指标是否符合法律法规要求。</w:t>
      </w:r>
    </w:p>
    <w:p>
      <w:pPr>
        <w:pStyle w:val="ListParagraph"/>
        <w:numPr>
          <w:ilvl w:val="0"/>
          <w:numId w:val="22"/>
        </w:numPr>
        <w:tabs>
          <w:tab w:pos="1183" w:val="left" w:leader="none"/>
        </w:tabs>
        <w:spacing w:line="338" w:lineRule="auto" w:before="3" w:after="0"/>
        <w:ind w:left="220" w:right="357" w:firstLine="640"/>
        <w:jc w:val="both"/>
        <w:rPr>
          <w:sz w:val="32"/>
        </w:rPr>
      </w:pPr>
      <w:r>
        <w:rPr>
          <w:w w:val="95"/>
          <w:sz w:val="32"/>
        </w:rPr>
        <w:t>检查建设项目是否取得组织（法人）内部决策机构立</w:t>
      </w:r>
      <w:r>
        <w:rPr>
          <w:spacing w:val="1"/>
          <w:w w:val="95"/>
          <w:sz w:val="32"/>
        </w:rPr>
        <w:t> </w:t>
      </w:r>
      <w:r>
        <w:rPr>
          <w:w w:val="95"/>
          <w:sz w:val="32"/>
        </w:rPr>
        <w:t>项批准。组织属于行政事业单位的，需要经过内部人事、财</w:t>
      </w:r>
      <w:r>
        <w:rPr>
          <w:spacing w:val="1"/>
          <w:w w:val="95"/>
          <w:sz w:val="32"/>
        </w:rPr>
        <w:t> </w:t>
      </w:r>
      <w:r>
        <w:rPr>
          <w:w w:val="95"/>
          <w:sz w:val="32"/>
        </w:rPr>
        <w:t>务等部门审批；属于国有企业的，需要取得政府作为产权人</w:t>
      </w:r>
      <w:r>
        <w:rPr>
          <w:spacing w:val="1"/>
          <w:w w:val="95"/>
          <w:sz w:val="32"/>
        </w:rPr>
        <w:t> </w:t>
      </w:r>
      <w:r>
        <w:rPr>
          <w:w w:val="95"/>
          <w:sz w:val="32"/>
        </w:rPr>
        <w:t>行使有关资产管理审批权力的，审计也应当关注相应报批程</w:t>
      </w:r>
      <w:r>
        <w:rPr>
          <w:spacing w:val="1"/>
          <w:w w:val="95"/>
          <w:sz w:val="32"/>
        </w:rPr>
        <w:t> </w:t>
      </w:r>
      <w:r>
        <w:rPr>
          <w:w w:val="95"/>
          <w:sz w:val="32"/>
        </w:rPr>
        <w:t>序的执行。内部审计机构还应关注国家宏观调控政策及其趋</w:t>
      </w:r>
      <w:r>
        <w:rPr>
          <w:spacing w:val="1"/>
          <w:w w:val="95"/>
          <w:sz w:val="32"/>
        </w:rPr>
        <w:t> </w:t>
      </w:r>
      <w:r>
        <w:rPr>
          <w:w w:val="95"/>
          <w:sz w:val="32"/>
        </w:rPr>
        <w:t>势，提出调整项目规模、布局、技术方案等咨询意见，防范</w:t>
      </w:r>
      <w:r>
        <w:rPr>
          <w:spacing w:val="1"/>
          <w:w w:val="95"/>
          <w:sz w:val="32"/>
        </w:rPr>
        <w:t> </w:t>
      </w:r>
      <w:r>
        <w:rPr>
          <w:sz w:val="32"/>
        </w:rPr>
        <w:t>未来法律风险，提升项目效益。</w:t>
      </w:r>
    </w:p>
    <w:p>
      <w:pPr>
        <w:pStyle w:val="ListParagraph"/>
        <w:numPr>
          <w:ilvl w:val="0"/>
          <w:numId w:val="22"/>
        </w:numPr>
        <w:tabs>
          <w:tab w:pos="1183" w:val="left" w:leader="none"/>
        </w:tabs>
        <w:spacing w:line="338" w:lineRule="auto" w:before="5" w:after="0"/>
        <w:ind w:left="220" w:right="357" w:firstLine="640"/>
        <w:jc w:val="both"/>
        <w:rPr>
          <w:sz w:val="32"/>
        </w:rPr>
      </w:pPr>
      <w:r>
        <w:rPr>
          <w:w w:val="95"/>
          <w:sz w:val="32"/>
        </w:rPr>
        <w:t>检查项目建设过程中，是否遵守了政府有关部门关于</w:t>
      </w:r>
      <w:r>
        <w:rPr>
          <w:spacing w:val="1"/>
          <w:w w:val="95"/>
          <w:sz w:val="32"/>
        </w:rPr>
        <w:t> </w:t>
      </w:r>
      <w:r>
        <w:rPr>
          <w:w w:val="95"/>
          <w:sz w:val="32"/>
        </w:rPr>
        <w:t>建设项目质量管理、环境保护管理、勘察设计管理、概算审</w:t>
      </w:r>
      <w:r>
        <w:rPr>
          <w:spacing w:val="1"/>
          <w:w w:val="95"/>
          <w:sz w:val="32"/>
        </w:rPr>
        <w:t> </w:t>
      </w:r>
      <w:r>
        <w:rPr>
          <w:w w:val="95"/>
          <w:sz w:val="32"/>
        </w:rPr>
        <w:t>批和调整管理方面的管理和审批程序；建设项目需要取得政</w:t>
      </w:r>
      <w:r>
        <w:rPr>
          <w:spacing w:val="1"/>
          <w:w w:val="95"/>
          <w:sz w:val="32"/>
        </w:rPr>
        <w:t> </w:t>
      </w:r>
      <w:r>
        <w:rPr>
          <w:w w:val="95"/>
          <w:sz w:val="32"/>
        </w:rPr>
        <w:t>府财政优惠待遇审批(主要是政府基金使用、税费减免、进</w:t>
      </w:r>
      <w:r>
        <w:rPr>
          <w:spacing w:val="106"/>
          <w:w w:val="95"/>
          <w:sz w:val="32"/>
        </w:rPr>
        <w:t> </w:t>
      </w:r>
      <w:r>
        <w:rPr>
          <w:w w:val="95"/>
          <w:sz w:val="32"/>
        </w:rPr>
        <w:t>入政府产业园区等事项)、授予荣誉称号审批和宗教民族政</w:t>
      </w:r>
      <w:r>
        <w:rPr>
          <w:spacing w:val="90"/>
          <w:w w:val="95"/>
          <w:sz w:val="32"/>
        </w:rPr>
        <w:t> </w:t>
      </w:r>
      <w:r>
        <w:rPr>
          <w:sz w:val="32"/>
        </w:rPr>
        <w:t>策性等事项审批的，审计也应关注相关报批事项的履行。</w:t>
      </w:r>
    </w:p>
    <w:p>
      <w:pPr>
        <w:pStyle w:val="ListParagraph"/>
        <w:numPr>
          <w:ilvl w:val="0"/>
          <w:numId w:val="22"/>
        </w:numPr>
        <w:tabs>
          <w:tab w:pos="1183" w:val="left" w:leader="none"/>
        </w:tabs>
        <w:spacing w:line="338" w:lineRule="auto" w:before="6" w:after="0"/>
        <w:ind w:left="220" w:right="345" w:firstLine="640"/>
        <w:jc w:val="both"/>
        <w:rPr>
          <w:sz w:val="32"/>
        </w:rPr>
      </w:pPr>
      <w:r>
        <w:rPr>
          <w:w w:val="95"/>
          <w:sz w:val="32"/>
        </w:rPr>
        <w:t>检查项目竣工前，是否根据相关规定办理了单项工程</w:t>
      </w:r>
      <w:r>
        <w:rPr>
          <w:spacing w:val="1"/>
          <w:w w:val="95"/>
          <w:sz w:val="32"/>
        </w:rPr>
        <w:t> </w:t>
      </w:r>
      <w:r>
        <w:rPr>
          <w:w w:val="95"/>
          <w:sz w:val="32"/>
        </w:rPr>
        <w:t>初步验收、试运行、环境保护、劳动安全保卫、消防设施、</w:t>
      </w:r>
      <w:r>
        <w:rPr>
          <w:spacing w:val="1"/>
          <w:w w:val="95"/>
          <w:sz w:val="32"/>
        </w:rPr>
        <w:t> </w:t>
      </w:r>
      <w:r>
        <w:rPr>
          <w:w w:val="95"/>
          <w:sz w:val="32"/>
        </w:rPr>
        <w:t>财务决算审计、竣工资料档案验收等必要手续，是否具备竣</w:t>
      </w:r>
      <w:r>
        <w:rPr>
          <w:spacing w:val="1"/>
          <w:w w:val="95"/>
          <w:sz w:val="32"/>
        </w:rPr>
        <w:t> </w:t>
      </w:r>
      <w:r>
        <w:rPr>
          <w:sz w:val="32"/>
        </w:rPr>
        <w:t>工验收条件，并按规定时间提出竣工验收申请。</w:t>
      </w:r>
    </w:p>
    <w:p>
      <w:pPr>
        <w:pStyle w:val="ListParagraph"/>
        <w:numPr>
          <w:ilvl w:val="0"/>
          <w:numId w:val="22"/>
        </w:numPr>
        <w:tabs>
          <w:tab w:pos="1192" w:val="left" w:leader="none"/>
        </w:tabs>
        <w:spacing w:line="338" w:lineRule="auto" w:before="4" w:after="0"/>
        <w:ind w:left="220" w:right="360" w:firstLine="640"/>
        <w:jc w:val="both"/>
        <w:rPr>
          <w:sz w:val="32"/>
        </w:rPr>
      </w:pPr>
      <w:r>
        <w:rPr>
          <w:spacing w:val="13"/>
          <w:w w:val="95"/>
          <w:sz w:val="32"/>
        </w:rPr>
        <w:t>内部审计机构要通过确认建设项目各项建设行为的</w:t>
      </w:r>
      <w:r>
        <w:rPr>
          <w:spacing w:val="1"/>
          <w:w w:val="95"/>
          <w:sz w:val="32"/>
        </w:rPr>
        <w:t> </w:t>
      </w:r>
      <w:r>
        <w:rPr>
          <w:w w:val="95"/>
          <w:sz w:val="32"/>
        </w:rPr>
        <w:t>合规性，评估建设项目法律风险，并提出防范风险的意见和</w:t>
      </w:r>
      <w:r>
        <w:rPr>
          <w:spacing w:val="1"/>
          <w:w w:val="95"/>
          <w:sz w:val="32"/>
        </w:rPr>
        <w:t> </w:t>
      </w:r>
      <w:r>
        <w:rPr>
          <w:sz w:val="32"/>
        </w:rPr>
        <w:t>建议。</w:t>
      </w:r>
    </w:p>
    <w:p>
      <w:pPr>
        <w:spacing w:after="0" w:line="338" w:lineRule="auto"/>
        <w:jc w:val="both"/>
        <w:rPr>
          <w:sz w:val="32"/>
        </w:rPr>
        <w:sectPr>
          <w:pgSz w:w="11910" w:h="16840"/>
          <w:pgMar w:header="0" w:footer="1211" w:top="1540" w:bottom="1400" w:left="1580" w:right="1440"/>
        </w:sectPr>
      </w:pPr>
    </w:p>
    <w:p>
      <w:pPr>
        <w:pStyle w:val="Heading1"/>
        <w:tabs>
          <w:tab w:pos="2391" w:val="left" w:leader="none"/>
        </w:tabs>
        <w:ind w:left="951"/>
        <w:jc w:val="left"/>
      </w:pPr>
      <w:bookmarkStart w:name="_bookmark46" w:id="47"/>
      <w:bookmarkEnd w:id="47"/>
      <w:r>
        <w:rPr/>
      </w:r>
      <w:r>
        <w:rPr/>
        <w:t>第三章</w:t>
        <w:tab/>
        <w:t>建设项目内部控制与风险管理审计</w:t>
      </w:r>
    </w:p>
    <w:p>
      <w:pPr>
        <w:pStyle w:val="BodyText"/>
        <w:spacing w:before="8"/>
        <w:ind w:left="0" w:firstLine="0"/>
        <w:rPr>
          <w:rFonts w:ascii="黑体"/>
          <w:sz w:val="53"/>
        </w:rPr>
      </w:pPr>
    </w:p>
    <w:p>
      <w:pPr>
        <w:pStyle w:val="BodyText"/>
        <w:spacing w:line="338" w:lineRule="auto" w:before="0"/>
        <w:ind w:right="355"/>
        <w:jc w:val="both"/>
      </w:pPr>
      <w:r>
        <w:rPr>
          <w:w w:val="95"/>
        </w:rPr>
        <w:t>建设项目内部控制与风险管理审计，是指内部审计机构</w:t>
      </w:r>
      <w:r>
        <w:rPr>
          <w:spacing w:val="1"/>
          <w:w w:val="95"/>
        </w:rPr>
        <w:t> </w:t>
      </w:r>
      <w:r>
        <w:rPr>
          <w:w w:val="95"/>
        </w:rPr>
        <w:t>对建设项目管理机构内部控制设计和运行的有效性，以及对</w:t>
      </w:r>
      <w:r>
        <w:rPr>
          <w:spacing w:val="1"/>
          <w:w w:val="95"/>
        </w:rPr>
        <w:t> </w:t>
      </w:r>
      <w:r>
        <w:rPr>
          <w:w w:val="95"/>
        </w:rPr>
        <w:t>项目在工期、质量、安全、成本、环境等各类风险的管控情</w:t>
      </w:r>
      <w:r>
        <w:rPr>
          <w:spacing w:val="1"/>
          <w:w w:val="95"/>
        </w:rPr>
        <w:t> </w:t>
      </w:r>
      <w:r>
        <w:rPr/>
        <w:t>况进行的审查和评价。</w:t>
      </w:r>
    </w:p>
    <w:p>
      <w:pPr>
        <w:pStyle w:val="BodyText"/>
        <w:spacing w:before="6"/>
        <w:ind w:left="0" w:firstLine="0"/>
        <w:rPr>
          <w:sz w:val="45"/>
        </w:rPr>
      </w:pPr>
    </w:p>
    <w:p>
      <w:pPr>
        <w:pStyle w:val="BodyText"/>
        <w:spacing w:line="338" w:lineRule="auto" w:before="0"/>
        <w:ind w:left="860" w:right="2273" w:firstLine="1272"/>
        <w:rPr>
          <w:rFonts w:ascii="黑体" w:eastAsia="黑体" w:hint="eastAsia"/>
        </w:rPr>
      </w:pPr>
      <w:bookmarkStart w:name="_bookmark47" w:id="48"/>
      <w:bookmarkEnd w:id="48"/>
      <w:r>
        <w:rPr/>
      </w:r>
      <w:r>
        <w:rPr>
          <w:rFonts w:ascii="黑体" w:eastAsia="黑体" w:hint="eastAsia"/>
          <w:spacing w:val="7"/>
        </w:rPr>
        <w:t>第一节 建设项目内部控制审计</w:t>
      </w:r>
      <w:bookmarkStart w:name="_bookmark48" w:id="49"/>
      <w:bookmarkEnd w:id="49"/>
      <w:r>
        <w:rPr>
          <w:rFonts w:ascii="黑体" w:eastAsia="黑体" w:hint="eastAsia"/>
        </w:rPr>
        <w:t>一、业务概述</w:t>
      </w:r>
    </w:p>
    <w:p>
      <w:pPr>
        <w:pStyle w:val="BodyText"/>
        <w:spacing w:line="338" w:lineRule="auto" w:before="0"/>
        <w:ind w:right="357"/>
        <w:jc w:val="both"/>
      </w:pPr>
      <w:r>
        <w:rPr>
          <w:w w:val="95"/>
        </w:rPr>
        <w:t>内部控制包括内部环境、风险评估、控制活动、信息与</w:t>
      </w:r>
      <w:r>
        <w:rPr>
          <w:spacing w:val="1"/>
          <w:w w:val="95"/>
        </w:rPr>
        <w:t> </w:t>
      </w:r>
      <w:r>
        <w:rPr>
          <w:w w:val="95"/>
        </w:rPr>
        <w:t>沟通、内部监督等五要素。对于建设项目管理机构（主要指</w:t>
      </w:r>
      <w:r>
        <w:rPr>
          <w:spacing w:val="1"/>
          <w:w w:val="95"/>
        </w:rPr>
        <w:t> </w:t>
      </w:r>
      <w:r>
        <w:rPr/>
        <w:t>业主方）而言，这些要素应涵盖以下内容：</w:t>
      </w:r>
    </w:p>
    <w:p>
      <w:pPr>
        <w:pStyle w:val="BodyText"/>
        <w:spacing w:before="4"/>
        <w:ind w:left="860" w:firstLine="0"/>
        <w:rPr>
          <w:rFonts w:ascii="楷体" w:eastAsia="楷体" w:hint="eastAsia"/>
        </w:rPr>
      </w:pPr>
      <w:r>
        <w:rPr>
          <w:rFonts w:ascii="楷体" w:eastAsia="楷体" w:hint="eastAsia"/>
        </w:rPr>
        <w:t>（一）内部环境</w:t>
      </w:r>
    </w:p>
    <w:p>
      <w:pPr>
        <w:pStyle w:val="BodyText"/>
        <w:spacing w:line="338" w:lineRule="auto"/>
        <w:ind w:right="345"/>
        <w:jc w:val="both"/>
      </w:pPr>
      <w:r>
        <w:rPr>
          <w:w w:val="95"/>
        </w:rPr>
        <w:t>建设项目管理机构内部环境包括项目治理结构、机构设</w:t>
      </w:r>
      <w:r>
        <w:rPr>
          <w:spacing w:val="1"/>
          <w:w w:val="95"/>
        </w:rPr>
        <w:t> </w:t>
      </w:r>
      <w:r>
        <w:rPr>
          <w:w w:val="95"/>
        </w:rPr>
        <w:t>置及权责分配、人力资源政策、项目团队文化建设等内容。</w:t>
      </w:r>
      <w:r>
        <w:rPr>
          <w:spacing w:val="1"/>
          <w:w w:val="95"/>
        </w:rPr>
        <w:t> </w:t>
      </w:r>
      <w:r>
        <w:rPr>
          <w:w w:val="95"/>
        </w:rPr>
        <w:t>良好的内部环境能够促进权责分明，提升效率，和谐合作。</w:t>
      </w:r>
    </w:p>
    <w:p>
      <w:pPr>
        <w:pStyle w:val="BodyText"/>
        <w:spacing w:before="3"/>
        <w:ind w:left="860" w:firstLine="0"/>
        <w:rPr>
          <w:rFonts w:ascii="楷体" w:eastAsia="楷体" w:hint="eastAsia"/>
        </w:rPr>
      </w:pPr>
      <w:r>
        <w:rPr>
          <w:rFonts w:ascii="楷体" w:eastAsia="楷体" w:hint="eastAsia"/>
        </w:rPr>
        <w:t>（二）风险评估</w:t>
      </w:r>
    </w:p>
    <w:p>
      <w:pPr>
        <w:pStyle w:val="BodyText"/>
        <w:spacing w:line="338" w:lineRule="auto" w:before="169"/>
        <w:ind w:right="357"/>
        <w:jc w:val="both"/>
      </w:pPr>
      <w:r>
        <w:rPr>
          <w:spacing w:val="13"/>
          <w:w w:val="95"/>
        </w:rPr>
        <w:t>建设项目风险评估是项目建设活动应当持续开展的工</w:t>
      </w:r>
      <w:r>
        <w:rPr>
          <w:spacing w:val="1"/>
          <w:w w:val="95"/>
        </w:rPr>
        <w:t> </w:t>
      </w:r>
      <w:r>
        <w:rPr>
          <w:w w:val="95"/>
        </w:rPr>
        <w:t>作，特别是项目工期和质量的风险，需要结合每一项建设行</w:t>
      </w:r>
      <w:r>
        <w:rPr>
          <w:spacing w:val="1"/>
          <w:w w:val="95"/>
        </w:rPr>
        <w:t> </w:t>
      </w:r>
      <w:r>
        <w:rPr>
          <w:w w:val="95"/>
        </w:rPr>
        <w:t>为的开展加以评估并与预定目标比较，以便合理确定风险应</w:t>
      </w:r>
      <w:r>
        <w:rPr>
          <w:spacing w:val="1"/>
          <w:w w:val="95"/>
        </w:rPr>
        <w:t> </w:t>
      </w:r>
      <w:r>
        <w:rPr>
          <w:w w:val="95"/>
        </w:rPr>
        <w:t>对策略。建设项目投资控制风险一般采取定期评估或合同结</w:t>
      </w:r>
      <w:r>
        <w:rPr>
          <w:spacing w:val="1"/>
          <w:w w:val="95"/>
        </w:rPr>
        <w:t> </w:t>
      </w:r>
      <w:r>
        <w:rPr/>
        <w:t>算里程碑结点评估的做法。</w:t>
      </w:r>
    </w:p>
    <w:p>
      <w:pPr>
        <w:pStyle w:val="BodyText"/>
        <w:spacing w:before="6"/>
        <w:ind w:left="860" w:firstLine="0"/>
        <w:rPr>
          <w:rFonts w:ascii="楷体" w:eastAsia="楷体" w:hint="eastAsia"/>
        </w:rPr>
      </w:pPr>
      <w:r>
        <w:rPr>
          <w:rFonts w:ascii="楷体" w:eastAsia="楷体" w:hint="eastAsia"/>
        </w:rPr>
        <w:t>（三）控制活动</w:t>
      </w:r>
    </w:p>
    <w:p>
      <w:pPr>
        <w:pStyle w:val="BodyText"/>
        <w:spacing w:before="169"/>
        <w:ind w:left="860" w:firstLine="0"/>
      </w:pPr>
      <w:r>
        <w:rPr/>
        <w:t>建设项目管理机构应当根据工期、质量、投资控制风险</w:t>
      </w:r>
    </w:p>
    <w:p>
      <w:pPr>
        <w:spacing w:after="0"/>
        <w:sectPr>
          <w:pgSz w:w="11910" w:h="16840"/>
          <w:pgMar w:header="0" w:footer="1211" w:top="1480" w:bottom="1400" w:left="1580" w:right="1440"/>
        </w:sectPr>
      </w:pPr>
    </w:p>
    <w:p>
      <w:pPr>
        <w:pStyle w:val="BodyText"/>
        <w:spacing w:line="338" w:lineRule="auto" w:before="26"/>
        <w:ind w:right="345" w:firstLine="0"/>
        <w:jc w:val="both"/>
      </w:pPr>
      <w:r>
        <w:rPr>
          <w:w w:val="95"/>
        </w:rPr>
        <w:t>评估结果，采用调整资源投入、更换建设队伍、设计变更、</w:t>
      </w:r>
      <w:r>
        <w:rPr>
          <w:spacing w:val="1"/>
          <w:w w:val="95"/>
        </w:rPr>
        <w:t> </w:t>
      </w:r>
      <w:r>
        <w:rPr>
          <w:w w:val="95"/>
        </w:rPr>
        <w:t>调整结算方式等相应的控制措施，将风险控制在可承受度之</w:t>
      </w:r>
      <w:r>
        <w:rPr>
          <w:spacing w:val="1"/>
          <w:w w:val="95"/>
        </w:rPr>
        <w:t> </w:t>
      </w:r>
      <w:r>
        <w:rPr/>
        <w:t>内。</w:t>
      </w:r>
    </w:p>
    <w:p>
      <w:pPr>
        <w:pStyle w:val="BodyText"/>
        <w:spacing w:before="3"/>
        <w:ind w:left="860" w:firstLine="0"/>
        <w:rPr>
          <w:rFonts w:ascii="楷体" w:eastAsia="楷体" w:hint="eastAsia"/>
        </w:rPr>
      </w:pPr>
      <w:r>
        <w:rPr>
          <w:rFonts w:ascii="楷体" w:eastAsia="楷体" w:hint="eastAsia"/>
        </w:rPr>
        <w:t>（四）信息与沟通</w:t>
      </w:r>
    </w:p>
    <w:p>
      <w:pPr>
        <w:pStyle w:val="BodyText"/>
        <w:spacing w:line="338" w:lineRule="auto" w:before="169"/>
        <w:ind w:right="199"/>
      </w:pPr>
      <w:r>
        <w:rPr/>
        <w:t>建设项目管理机构应当及时、准确地收集、传递与项目管理控制相关的信息，包括建设市场供求信息、建筑材料价</w:t>
      </w:r>
      <w:r>
        <w:rPr>
          <w:spacing w:val="-15"/>
          <w:w w:val="95"/>
        </w:rPr>
        <w:t>格信息、建设项目所在地政策信息、地理环境和气候信息等，</w:t>
      </w:r>
      <w:r>
        <w:rPr>
          <w:spacing w:val="1"/>
          <w:w w:val="95"/>
        </w:rPr>
        <w:t> </w:t>
      </w:r>
      <w:r>
        <w:rPr>
          <w:spacing w:val="11"/>
        </w:rPr>
        <w:t>并确保信息在项目内部、业主与参建单位之间进行有效传</w:t>
      </w:r>
      <w:r>
        <w:rPr/>
        <w:t>递。</w:t>
      </w:r>
    </w:p>
    <w:p>
      <w:pPr>
        <w:pStyle w:val="BodyText"/>
        <w:spacing w:before="3"/>
        <w:ind w:left="860" w:firstLine="0"/>
        <w:rPr>
          <w:rFonts w:ascii="楷体" w:eastAsia="楷体" w:hint="eastAsia"/>
        </w:rPr>
      </w:pPr>
      <w:r>
        <w:rPr>
          <w:rFonts w:ascii="楷体" w:eastAsia="楷体" w:hint="eastAsia"/>
        </w:rPr>
        <w:t>（五）内部监督</w:t>
      </w:r>
    </w:p>
    <w:p>
      <w:pPr>
        <w:pStyle w:val="BodyText"/>
        <w:spacing w:line="338" w:lineRule="auto" w:before="169"/>
        <w:ind w:right="357"/>
        <w:jc w:val="both"/>
      </w:pPr>
      <w:r>
        <w:rPr>
          <w:spacing w:val="13"/>
          <w:w w:val="95"/>
        </w:rPr>
        <w:t>内部监督是建设项目管理机构对项目自身内部控制建</w:t>
      </w:r>
      <w:r>
        <w:rPr>
          <w:spacing w:val="1"/>
          <w:w w:val="95"/>
        </w:rPr>
        <w:t> </w:t>
      </w:r>
      <w:r>
        <w:rPr>
          <w:w w:val="95"/>
        </w:rPr>
        <w:t>立与实施情况进行监督检查，评价内部控制的有效性，发现</w:t>
      </w:r>
      <w:r>
        <w:rPr>
          <w:spacing w:val="1"/>
          <w:w w:val="95"/>
        </w:rPr>
        <w:t> </w:t>
      </w:r>
      <w:r>
        <w:rPr>
          <w:w w:val="95"/>
        </w:rPr>
        <w:t>内部控制缺陷，及时加以改进。主要手段包括项目审计、项</w:t>
      </w:r>
      <w:r>
        <w:rPr>
          <w:spacing w:val="1"/>
          <w:w w:val="95"/>
        </w:rPr>
        <w:t> </w:t>
      </w:r>
      <w:r>
        <w:rPr>
          <w:w w:val="95"/>
        </w:rPr>
        <w:t>目质量验收和定期不定期抽检、项目安全管理检查、标底和</w:t>
      </w:r>
      <w:r>
        <w:rPr>
          <w:spacing w:val="1"/>
          <w:w w:val="95"/>
        </w:rPr>
        <w:t> </w:t>
      </w:r>
      <w:r>
        <w:rPr/>
        <w:t>结算等工程造价审核等。</w:t>
      </w:r>
    </w:p>
    <w:p>
      <w:pPr>
        <w:pStyle w:val="BodyText"/>
        <w:spacing w:before="6"/>
        <w:ind w:left="860" w:firstLine="0"/>
        <w:rPr>
          <w:rFonts w:ascii="黑体" w:eastAsia="黑体" w:hint="eastAsia"/>
        </w:rPr>
      </w:pPr>
      <w:bookmarkStart w:name="_bookmark49" w:id="50"/>
      <w:bookmarkEnd w:id="50"/>
      <w:r>
        <w:rPr/>
      </w:r>
      <w:r>
        <w:rPr>
          <w:rFonts w:ascii="黑体" w:eastAsia="黑体" w:hint="eastAsia"/>
          <w:w w:val="95"/>
        </w:rPr>
        <w:t>二、审计目标和内容</w:t>
      </w:r>
    </w:p>
    <w:p>
      <w:pPr>
        <w:pStyle w:val="BodyText"/>
        <w:spacing w:before="169"/>
        <w:ind w:left="860" w:firstLine="0"/>
        <w:rPr>
          <w:rFonts w:ascii="楷体" w:eastAsia="楷体" w:hint="eastAsia"/>
        </w:rPr>
      </w:pPr>
      <w:r>
        <w:rPr>
          <w:rFonts w:ascii="楷体" w:eastAsia="楷体" w:hint="eastAsia"/>
        </w:rPr>
        <w:t>（一）审计目标</w:t>
      </w:r>
    </w:p>
    <w:p>
      <w:pPr>
        <w:pStyle w:val="ListParagraph"/>
        <w:numPr>
          <w:ilvl w:val="0"/>
          <w:numId w:val="23"/>
        </w:numPr>
        <w:tabs>
          <w:tab w:pos="1183" w:val="left" w:leader="none"/>
        </w:tabs>
        <w:spacing w:line="240" w:lineRule="auto" w:before="168" w:after="0"/>
        <w:ind w:left="1182" w:right="0" w:hanging="323"/>
        <w:jc w:val="left"/>
        <w:rPr>
          <w:sz w:val="32"/>
        </w:rPr>
      </w:pPr>
      <w:r>
        <w:rPr>
          <w:sz w:val="32"/>
        </w:rPr>
        <w:t>内部环境</w:t>
      </w:r>
    </w:p>
    <w:p>
      <w:pPr>
        <w:pStyle w:val="BodyText"/>
        <w:spacing w:line="338" w:lineRule="auto"/>
        <w:ind w:right="357"/>
        <w:jc w:val="both"/>
      </w:pPr>
      <w:r>
        <w:rPr>
          <w:w w:val="95"/>
        </w:rPr>
        <w:t>主要审查评价项目机构是否健全、不相容职责是否恰当</w:t>
      </w:r>
      <w:r>
        <w:rPr>
          <w:spacing w:val="1"/>
          <w:w w:val="95"/>
        </w:rPr>
        <w:t> </w:t>
      </w:r>
      <w:r>
        <w:rPr>
          <w:w w:val="95"/>
        </w:rPr>
        <w:t>分工；机构人员配备是否齐全，专业是否齐备；工作流程是</w:t>
      </w:r>
      <w:r>
        <w:rPr>
          <w:spacing w:val="1"/>
          <w:w w:val="95"/>
        </w:rPr>
        <w:t> </w:t>
      </w:r>
      <w:r>
        <w:rPr>
          <w:w w:val="95"/>
        </w:rPr>
        <w:t>否覆盖了建设项目前期论证、设计、施工、验收等各主要业</w:t>
      </w:r>
      <w:r>
        <w:rPr>
          <w:spacing w:val="1"/>
          <w:w w:val="95"/>
        </w:rPr>
        <w:t> </w:t>
      </w:r>
      <w:r>
        <w:rPr>
          <w:w w:val="95"/>
        </w:rPr>
        <w:t>务环节。建设项目管理机构与各参建单位的管理体系是否衔</w:t>
      </w:r>
      <w:r>
        <w:rPr>
          <w:spacing w:val="1"/>
          <w:w w:val="95"/>
        </w:rPr>
        <w:t> </w:t>
      </w:r>
      <w:r>
        <w:rPr/>
        <w:t>接等。</w:t>
      </w:r>
    </w:p>
    <w:p>
      <w:pPr>
        <w:pStyle w:val="ListParagraph"/>
        <w:numPr>
          <w:ilvl w:val="0"/>
          <w:numId w:val="23"/>
        </w:numPr>
        <w:tabs>
          <w:tab w:pos="1183" w:val="left" w:leader="none"/>
        </w:tabs>
        <w:spacing w:line="240" w:lineRule="auto" w:before="7" w:after="0"/>
        <w:ind w:left="1182" w:right="0" w:hanging="323"/>
        <w:jc w:val="left"/>
        <w:rPr>
          <w:sz w:val="32"/>
        </w:rPr>
      </w:pPr>
      <w:r>
        <w:rPr>
          <w:sz w:val="32"/>
        </w:rPr>
        <w:t>风险评估</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jc w:val="both"/>
      </w:pPr>
      <w:r>
        <w:rPr>
          <w:w w:val="95"/>
        </w:rPr>
        <w:t>主要审查评价项目是否具备工期、质量、投资风险评估</w:t>
      </w:r>
      <w:r>
        <w:rPr>
          <w:spacing w:val="1"/>
          <w:w w:val="95"/>
        </w:rPr>
        <w:t> </w:t>
      </w:r>
      <w:r>
        <w:rPr>
          <w:w w:val="95"/>
        </w:rPr>
        <w:t>机制。对工程进度情况是否对照施工组织计划开展定期考核</w:t>
      </w:r>
      <w:r>
        <w:rPr>
          <w:spacing w:val="1"/>
          <w:w w:val="95"/>
        </w:rPr>
        <w:t> </w:t>
      </w:r>
      <w:r>
        <w:rPr>
          <w:w w:val="95"/>
        </w:rPr>
        <w:t>评估；是否制定了隐蔽工程和关键部位工程质量验收和不合</w:t>
      </w:r>
      <w:r>
        <w:rPr>
          <w:spacing w:val="1"/>
          <w:w w:val="95"/>
        </w:rPr>
        <w:t> </w:t>
      </w:r>
      <w:r>
        <w:rPr>
          <w:w w:val="95"/>
        </w:rPr>
        <w:t>格工程返工整改机制，对工程质量开展定期抽检；是否开展</w:t>
      </w:r>
      <w:r>
        <w:rPr>
          <w:spacing w:val="1"/>
          <w:w w:val="95"/>
        </w:rPr>
        <w:t> </w:t>
      </w:r>
      <w:r>
        <w:rPr/>
        <w:t>项目经济活动分析或概算执行情况比对等投资控制措施。</w:t>
      </w:r>
    </w:p>
    <w:p>
      <w:pPr>
        <w:pStyle w:val="ListParagraph"/>
        <w:numPr>
          <w:ilvl w:val="0"/>
          <w:numId w:val="23"/>
        </w:numPr>
        <w:tabs>
          <w:tab w:pos="1183" w:val="left" w:leader="none"/>
        </w:tabs>
        <w:spacing w:line="240" w:lineRule="auto" w:before="4" w:after="0"/>
        <w:ind w:left="1182" w:right="0" w:hanging="323"/>
        <w:jc w:val="left"/>
        <w:rPr>
          <w:sz w:val="32"/>
        </w:rPr>
      </w:pPr>
      <w:r>
        <w:rPr>
          <w:sz w:val="32"/>
        </w:rPr>
        <w:t>控制活动</w:t>
      </w:r>
    </w:p>
    <w:p>
      <w:pPr>
        <w:pStyle w:val="BodyText"/>
        <w:spacing w:line="338" w:lineRule="auto"/>
        <w:ind w:right="345"/>
        <w:jc w:val="both"/>
      </w:pPr>
      <w:r>
        <w:rPr>
          <w:w w:val="95"/>
        </w:rPr>
        <w:t>主要审查评价项目是否针对风险评估设置了响应机制。</w:t>
      </w:r>
      <w:r>
        <w:rPr>
          <w:spacing w:val="1"/>
          <w:w w:val="95"/>
        </w:rPr>
        <w:t> </w:t>
      </w:r>
      <w:r>
        <w:rPr>
          <w:w w:val="95"/>
        </w:rPr>
        <w:t>如工程质量修补是否跟进检测，施工组织计划调整是否落实</w:t>
      </w:r>
      <w:r>
        <w:rPr>
          <w:spacing w:val="1"/>
          <w:w w:val="95"/>
        </w:rPr>
        <w:t> </w:t>
      </w:r>
      <w:r>
        <w:rPr>
          <w:w w:val="95"/>
        </w:rPr>
        <w:t>到具体措施，单项工程投资超概算是否制定并落实了投资控</w:t>
      </w:r>
      <w:r>
        <w:rPr>
          <w:spacing w:val="1"/>
          <w:w w:val="95"/>
        </w:rPr>
        <w:t> </w:t>
      </w:r>
      <w:r>
        <w:rPr/>
        <w:t>制措施等。</w:t>
      </w:r>
    </w:p>
    <w:p>
      <w:pPr>
        <w:pStyle w:val="ListParagraph"/>
        <w:numPr>
          <w:ilvl w:val="0"/>
          <w:numId w:val="23"/>
        </w:numPr>
        <w:tabs>
          <w:tab w:pos="1183" w:val="left" w:leader="none"/>
        </w:tabs>
        <w:spacing w:line="240" w:lineRule="auto" w:before="4" w:after="0"/>
        <w:ind w:left="1182" w:right="0" w:hanging="323"/>
        <w:jc w:val="left"/>
        <w:rPr>
          <w:sz w:val="32"/>
        </w:rPr>
      </w:pPr>
      <w:r>
        <w:rPr>
          <w:sz w:val="32"/>
        </w:rPr>
        <w:t>信息与沟通</w:t>
      </w:r>
    </w:p>
    <w:p>
      <w:pPr>
        <w:pStyle w:val="BodyText"/>
        <w:spacing w:line="338" w:lineRule="auto" w:before="171"/>
        <w:ind w:right="357"/>
        <w:jc w:val="both"/>
      </w:pPr>
      <w:r>
        <w:rPr>
          <w:spacing w:val="13"/>
          <w:w w:val="95"/>
        </w:rPr>
        <w:t>主要审查评价项目是否安排信息收集任务并反馈到各</w:t>
      </w:r>
      <w:r>
        <w:rPr>
          <w:spacing w:val="1"/>
          <w:w w:val="95"/>
        </w:rPr>
        <w:t> </w:t>
      </w:r>
      <w:r>
        <w:rPr>
          <w:w w:val="95"/>
        </w:rPr>
        <w:t>相关部门。要检查项目各类报表报告等信息报送流程是否完</w:t>
      </w:r>
      <w:r>
        <w:rPr>
          <w:spacing w:val="1"/>
          <w:w w:val="95"/>
        </w:rPr>
        <w:t> </w:t>
      </w:r>
      <w:r>
        <w:rPr/>
        <w:t>善，信息质量是否符合规定，是否及时传递到需求部门。</w:t>
      </w:r>
    </w:p>
    <w:p>
      <w:pPr>
        <w:pStyle w:val="ListParagraph"/>
        <w:numPr>
          <w:ilvl w:val="0"/>
          <w:numId w:val="23"/>
        </w:numPr>
        <w:tabs>
          <w:tab w:pos="1183" w:val="left" w:leader="none"/>
        </w:tabs>
        <w:spacing w:line="240" w:lineRule="auto" w:before="0" w:after="0"/>
        <w:ind w:left="1182" w:right="0" w:hanging="323"/>
        <w:jc w:val="left"/>
        <w:rPr>
          <w:sz w:val="32"/>
        </w:rPr>
      </w:pPr>
      <w:r>
        <w:rPr>
          <w:sz w:val="32"/>
        </w:rPr>
        <w:t>内部监督</w:t>
      </w:r>
    </w:p>
    <w:p>
      <w:pPr>
        <w:pStyle w:val="BodyText"/>
        <w:spacing w:line="338" w:lineRule="auto" w:before="171"/>
        <w:ind w:right="360"/>
        <w:jc w:val="both"/>
      </w:pPr>
      <w:r>
        <w:rPr>
          <w:w w:val="95"/>
        </w:rPr>
        <w:t>主要审查评价项目管理机构是否制定了内部审计、定期</w:t>
      </w:r>
      <w:r>
        <w:rPr>
          <w:spacing w:val="1"/>
          <w:w w:val="95"/>
        </w:rPr>
        <w:t> </w:t>
      </w:r>
      <w:r>
        <w:rPr>
          <w:w w:val="95"/>
        </w:rPr>
        <w:t>检查和造价审核等相关制度。包括检查工作是否深入项目现</w:t>
      </w:r>
      <w:r>
        <w:rPr>
          <w:spacing w:val="1"/>
          <w:w w:val="95"/>
        </w:rPr>
        <w:t> </w:t>
      </w:r>
      <w:r>
        <w:rPr/>
        <w:t>场，结合项目实际，是否覆盖项目管理主要方面等。</w:t>
      </w:r>
    </w:p>
    <w:p>
      <w:pPr>
        <w:pStyle w:val="BodyText"/>
        <w:spacing w:before="1"/>
        <w:ind w:left="860" w:firstLine="0"/>
        <w:rPr>
          <w:rFonts w:ascii="楷体" w:eastAsia="楷体" w:hint="eastAsia"/>
        </w:rPr>
      </w:pPr>
      <w:r>
        <w:rPr>
          <w:rFonts w:ascii="楷体" w:eastAsia="楷体" w:hint="eastAsia"/>
        </w:rPr>
        <w:t>（二）审计内容</w:t>
      </w:r>
    </w:p>
    <w:p>
      <w:pPr>
        <w:pStyle w:val="BodyText"/>
        <w:spacing w:line="338" w:lineRule="auto" w:before="165"/>
        <w:ind w:right="357"/>
        <w:jc w:val="both"/>
      </w:pPr>
      <w:r>
        <w:rPr>
          <w:w w:val="95"/>
        </w:rPr>
        <w:t>建设项目内部控制和风险管理审计的主要内容包括：对</w:t>
      </w:r>
      <w:r>
        <w:rPr>
          <w:spacing w:val="1"/>
          <w:w w:val="95"/>
        </w:rPr>
        <w:t> </w:t>
      </w:r>
      <w:r>
        <w:rPr>
          <w:w w:val="95"/>
        </w:rPr>
        <w:t>建设项目管理机构合同控制、资金控制、进度控制、质量控</w:t>
      </w:r>
      <w:r>
        <w:rPr>
          <w:spacing w:val="1"/>
          <w:w w:val="95"/>
        </w:rPr>
        <w:t> </w:t>
      </w:r>
      <w:r>
        <w:rPr>
          <w:w w:val="95"/>
        </w:rPr>
        <w:t>制、安全控制等各项内部控制体系设计与运行的有效性进行</w:t>
      </w:r>
      <w:r>
        <w:rPr>
          <w:spacing w:val="1"/>
          <w:w w:val="95"/>
        </w:rPr>
        <w:t> </w:t>
      </w:r>
      <w:r>
        <w:rPr>
          <w:w w:val="95"/>
        </w:rPr>
        <w:t>审查和评价，对建设项目在各个阶段面临的主要风险进行识</w:t>
      </w:r>
      <w:r>
        <w:rPr>
          <w:spacing w:val="1"/>
          <w:w w:val="95"/>
        </w:rPr>
        <w:t> </w:t>
      </w:r>
      <w:r>
        <w:rPr/>
        <w:t>别和控制的有效性进行确认。包括：</w:t>
      </w:r>
    </w:p>
    <w:p>
      <w:pPr>
        <w:spacing w:after="0" w:line="338" w:lineRule="auto"/>
        <w:jc w:val="both"/>
        <w:sectPr>
          <w:pgSz w:w="11910" w:h="16840"/>
          <w:pgMar w:header="0" w:footer="1211" w:top="1540" w:bottom="1400" w:left="1580" w:right="1440"/>
        </w:sectPr>
      </w:pPr>
    </w:p>
    <w:p>
      <w:pPr>
        <w:pStyle w:val="ListParagraph"/>
        <w:numPr>
          <w:ilvl w:val="0"/>
          <w:numId w:val="24"/>
        </w:numPr>
        <w:tabs>
          <w:tab w:pos="1183" w:val="left" w:leader="none"/>
        </w:tabs>
        <w:spacing w:line="338" w:lineRule="auto" w:before="26" w:after="0"/>
        <w:ind w:left="220" w:right="345" w:firstLine="640"/>
        <w:jc w:val="both"/>
        <w:rPr>
          <w:sz w:val="32"/>
        </w:rPr>
      </w:pPr>
      <w:r>
        <w:rPr>
          <w:w w:val="95"/>
          <w:sz w:val="32"/>
        </w:rPr>
        <w:t>对建设项目内部环境进行审查，包括对建设项目管理</w:t>
      </w:r>
      <w:r>
        <w:rPr>
          <w:spacing w:val="1"/>
          <w:w w:val="95"/>
          <w:sz w:val="32"/>
        </w:rPr>
        <w:t> </w:t>
      </w:r>
      <w:r>
        <w:rPr>
          <w:w w:val="95"/>
          <w:sz w:val="32"/>
        </w:rPr>
        <w:t>机构的组织架构设立是否符合项目管理需要，对职责分工与</w:t>
      </w:r>
      <w:r>
        <w:rPr>
          <w:spacing w:val="1"/>
          <w:w w:val="95"/>
          <w:sz w:val="32"/>
        </w:rPr>
        <w:t> </w:t>
      </w:r>
      <w:r>
        <w:rPr>
          <w:w w:val="95"/>
          <w:sz w:val="32"/>
        </w:rPr>
        <w:t>授权批准体系建立情况进行审查，包括重点分析各关键不兼</w:t>
      </w:r>
      <w:r>
        <w:rPr>
          <w:spacing w:val="1"/>
          <w:w w:val="95"/>
          <w:sz w:val="32"/>
        </w:rPr>
        <w:t> </w:t>
      </w:r>
      <w:r>
        <w:rPr>
          <w:w w:val="95"/>
          <w:sz w:val="32"/>
        </w:rPr>
        <w:t>容职责是否在不同部门、不同岗位、不同人员分离设置，并</w:t>
      </w:r>
      <w:r>
        <w:rPr>
          <w:spacing w:val="1"/>
          <w:w w:val="95"/>
          <w:sz w:val="32"/>
        </w:rPr>
        <w:t> </w:t>
      </w:r>
      <w:r>
        <w:rPr>
          <w:w w:val="95"/>
          <w:sz w:val="32"/>
        </w:rPr>
        <w:t>设置了防火墙等。典型的不相容职责应当包括项目建议和可</w:t>
      </w:r>
      <w:r>
        <w:rPr>
          <w:spacing w:val="1"/>
          <w:w w:val="95"/>
          <w:sz w:val="32"/>
        </w:rPr>
        <w:t> </w:t>
      </w:r>
      <w:r>
        <w:rPr>
          <w:w w:val="95"/>
          <w:sz w:val="32"/>
        </w:rPr>
        <w:t>行性研究与项目决策、概预算编制与审核、项目实施与价款</w:t>
      </w:r>
      <w:r>
        <w:rPr>
          <w:spacing w:val="1"/>
          <w:w w:val="95"/>
          <w:sz w:val="32"/>
        </w:rPr>
        <w:t> </w:t>
      </w:r>
      <w:r>
        <w:rPr>
          <w:w w:val="95"/>
          <w:sz w:val="32"/>
        </w:rPr>
        <w:t>结算，工程款结算与支付、工程结算和决算编制与审计等。</w:t>
      </w:r>
      <w:r>
        <w:rPr>
          <w:spacing w:val="1"/>
          <w:w w:val="95"/>
          <w:sz w:val="32"/>
        </w:rPr>
        <w:t> </w:t>
      </w:r>
      <w:r>
        <w:rPr>
          <w:w w:val="95"/>
          <w:sz w:val="32"/>
        </w:rPr>
        <w:t>对是否组建了满足项目建设管理需要的人力资源，是否建立</w:t>
      </w:r>
      <w:r>
        <w:rPr>
          <w:spacing w:val="1"/>
          <w:w w:val="95"/>
          <w:sz w:val="32"/>
        </w:rPr>
        <w:t> </w:t>
      </w:r>
      <w:r>
        <w:rPr>
          <w:sz w:val="32"/>
        </w:rPr>
        <w:t>了适应建设工程管理的文化等进行审查和评价等。</w:t>
      </w:r>
    </w:p>
    <w:p>
      <w:pPr>
        <w:pStyle w:val="ListParagraph"/>
        <w:numPr>
          <w:ilvl w:val="0"/>
          <w:numId w:val="24"/>
        </w:numPr>
        <w:tabs>
          <w:tab w:pos="1183" w:val="left" w:leader="none"/>
        </w:tabs>
        <w:spacing w:line="338" w:lineRule="auto" w:before="7" w:after="0"/>
        <w:ind w:left="220" w:right="199" w:firstLine="640"/>
        <w:jc w:val="left"/>
        <w:rPr>
          <w:sz w:val="32"/>
        </w:rPr>
      </w:pPr>
      <w:r>
        <w:rPr>
          <w:sz w:val="32"/>
        </w:rPr>
        <w:t>对建设项目风险评估进行审查，包括对建设项目前期</w:t>
      </w:r>
      <w:r>
        <w:rPr>
          <w:spacing w:val="-14"/>
          <w:w w:val="95"/>
          <w:sz w:val="32"/>
        </w:rPr>
        <w:t>评审、勘察设计、工程施工、初步验收等过程中的风险识别、</w:t>
      </w:r>
      <w:r>
        <w:rPr>
          <w:spacing w:val="1"/>
          <w:w w:val="95"/>
          <w:sz w:val="32"/>
        </w:rPr>
        <w:t> </w:t>
      </w:r>
      <w:r>
        <w:rPr>
          <w:sz w:val="32"/>
        </w:rPr>
        <w:t>风险分析、应对策略等措施是否存在，安排是否完善，是否得到执行进行审查和评价。</w:t>
      </w:r>
    </w:p>
    <w:p>
      <w:pPr>
        <w:pStyle w:val="ListParagraph"/>
        <w:numPr>
          <w:ilvl w:val="0"/>
          <w:numId w:val="24"/>
        </w:numPr>
        <w:tabs>
          <w:tab w:pos="1183" w:val="left" w:leader="none"/>
        </w:tabs>
        <w:spacing w:line="338" w:lineRule="auto" w:before="4" w:after="0"/>
        <w:ind w:left="220" w:right="357" w:firstLine="640"/>
        <w:jc w:val="both"/>
        <w:rPr>
          <w:sz w:val="32"/>
        </w:rPr>
      </w:pPr>
      <w:r>
        <w:rPr>
          <w:w w:val="95"/>
          <w:sz w:val="32"/>
        </w:rPr>
        <w:t>对建设项目控制活动进行审查，包括以建设项目合同</w:t>
      </w:r>
      <w:r>
        <w:rPr>
          <w:spacing w:val="1"/>
          <w:w w:val="95"/>
          <w:sz w:val="32"/>
        </w:rPr>
        <w:t> </w:t>
      </w:r>
      <w:r>
        <w:rPr>
          <w:w w:val="95"/>
          <w:sz w:val="32"/>
        </w:rPr>
        <w:t>执行、投资完成、工程结算、资金拨付为主线，对各个业务</w:t>
      </w:r>
      <w:r>
        <w:rPr>
          <w:spacing w:val="1"/>
          <w:w w:val="95"/>
          <w:sz w:val="32"/>
        </w:rPr>
        <w:t> </w:t>
      </w:r>
      <w:r>
        <w:rPr>
          <w:w w:val="95"/>
          <w:sz w:val="32"/>
        </w:rPr>
        <w:t>循环所制定的管理制度进行梳理，评价各项具体建设活动控</w:t>
      </w:r>
      <w:r>
        <w:rPr>
          <w:spacing w:val="1"/>
          <w:w w:val="95"/>
          <w:sz w:val="32"/>
        </w:rPr>
        <w:t> </w:t>
      </w:r>
      <w:r>
        <w:rPr>
          <w:w w:val="95"/>
          <w:sz w:val="32"/>
        </w:rPr>
        <w:t>制措施的设计和运行的情况，发现并提示可能存在的管理失</w:t>
      </w:r>
      <w:r>
        <w:rPr>
          <w:spacing w:val="1"/>
          <w:w w:val="95"/>
          <w:sz w:val="32"/>
        </w:rPr>
        <w:t> </w:t>
      </w:r>
      <w:r>
        <w:rPr>
          <w:sz w:val="32"/>
        </w:rPr>
        <w:t>控风险。</w:t>
      </w:r>
    </w:p>
    <w:p>
      <w:pPr>
        <w:pStyle w:val="ListParagraph"/>
        <w:numPr>
          <w:ilvl w:val="0"/>
          <w:numId w:val="24"/>
        </w:numPr>
        <w:tabs>
          <w:tab w:pos="1183" w:val="left" w:leader="none"/>
        </w:tabs>
        <w:spacing w:line="338" w:lineRule="auto" w:before="0" w:after="0"/>
        <w:ind w:left="220" w:right="357" w:firstLine="640"/>
        <w:jc w:val="both"/>
        <w:rPr>
          <w:sz w:val="32"/>
        </w:rPr>
      </w:pPr>
      <w:r>
        <w:rPr>
          <w:w w:val="95"/>
          <w:sz w:val="32"/>
        </w:rPr>
        <w:t>对信息与沟通进行审查，包括关注建设项目工程图纸</w:t>
      </w:r>
      <w:r>
        <w:rPr>
          <w:spacing w:val="1"/>
          <w:w w:val="95"/>
          <w:sz w:val="32"/>
        </w:rPr>
        <w:t> </w:t>
      </w:r>
      <w:r>
        <w:rPr>
          <w:w w:val="95"/>
          <w:sz w:val="32"/>
        </w:rPr>
        <w:t>等文件中包含的设计信息，施工组织方案和施工日记等文件</w:t>
      </w:r>
      <w:r>
        <w:rPr>
          <w:spacing w:val="1"/>
          <w:w w:val="95"/>
          <w:sz w:val="32"/>
        </w:rPr>
        <w:t> </w:t>
      </w:r>
      <w:r>
        <w:rPr>
          <w:w w:val="95"/>
          <w:sz w:val="32"/>
        </w:rPr>
        <w:t>中包含的施工过程信息，材料设备存储收发和检验检测文件</w:t>
      </w:r>
      <w:r>
        <w:rPr>
          <w:spacing w:val="1"/>
          <w:w w:val="95"/>
          <w:sz w:val="32"/>
        </w:rPr>
        <w:t> </w:t>
      </w:r>
      <w:r>
        <w:rPr>
          <w:w w:val="95"/>
          <w:sz w:val="32"/>
        </w:rPr>
        <w:t>中包含的物资管理信息，工程管理统计等工作中形成的投资</w:t>
      </w:r>
      <w:r>
        <w:rPr>
          <w:spacing w:val="1"/>
          <w:w w:val="95"/>
          <w:sz w:val="32"/>
        </w:rPr>
        <w:t> </w:t>
      </w:r>
      <w:r>
        <w:rPr>
          <w:w w:val="95"/>
          <w:sz w:val="32"/>
        </w:rPr>
        <w:t>信息，会计账目报表等文件中包含的财务信息等信息，以及</w:t>
      </w:r>
      <w:r>
        <w:rPr>
          <w:spacing w:val="1"/>
          <w:w w:val="95"/>
          <w:sz w:val="32"/>
        </w:rPr>
        <w:t> </w:t>
      </w:r>
      <w:r>
        <w:rPr>
          <w:w w:val="95"/>
          <w:sz w:val="32"/>
        </w:rPr>
        <w:t>信息收集、传递的真实性、完整性和及时性，并对不同信息</w:t>
      </w:r>
    </w:p>
    <w:p>
      <w:pPr>
        <w:spacing w:after="0" w:line="338" w:lineRule="auto"/>
        <w:jc w:val="both"/>
        <w:rPr>
          <w:sz w:val="32"/>
        </w:rPr>
        <w:sectPr>
          <w:pgSz w:w="11910" w:h="16840"/>
          <w:pgMar w:header="0" w:footer="1211" w:top="1540" w:bottom="1400" w:left="1580" w:right="1440"/>
        </w:sectPr>
      </w:pPr>
    </w:p>
    <w:p>
      <w:pPr>
        <w:pStyle w:val="BodyText"/>
        <w:spacing w:line="338" w:lineRule="auto" w:before="26"/>
        <w:ind w:right="357" w:firstLine="0"/>
      </w:pPr>
      <w:r>
        <w:rPr>
          <w:w w:val="95"/>
        </w:rPr>
        <w:t>系统产生的信息进行相互印证，对信息系统安全性、有效性</w:t>
      </w:r>
      <w:r>
        <w:rPr>
          <w:spacing w:val="1"/>
          <w:w w:val="95"/>
        </w:rPr>
        <w:t> </w:t>
      </w:r>
      <w:r>
        <w:rPr/>
        <w:t>进行审查和评价。</w:t>
      </w:r>
    </w:p>
    <w:p>
      <w:pPr>
        <w:pStyle w:val="ListParagraph"/>
        <w:numPr>
          <w:ilvl w:val="0"/>
          <w:numId w:val="24"/>
        </w:numPr>
        <w:tabs>
          <w:tab w:pos="1183" w:val="left" w:leader="none"/>
        </w:tabs>
        <w:spacing w:line="338" w:lineRule="auto" w:before="1" w:after="0"/>
        <w:ind w:left="220" w:right="199" w:firstLine="640"/>
        <w:jc w:val="left"/>
        <w:rPr>
          <w:sz w:val="32"/>
        </w:rPr>
      </w:pPr>
      <w:r>
        <w:rPr>
          <w:sz w:val="32"/>
        </w:rPr>
        <w:t>对内部监督进行审查，包括将建设项目建立的内部控</w:t>
      </w:r>
      <w:r>
        <w:rPr>
          <w:spacing w:val="-14"/>
          <w:w w:val="95"/>
          <w:sz w:val="32"/>
        </w:rPr>
        <w:t>制制度、风险管理制度与项目物资进场检验、隐蔽工程验收、</w:t>
      </w:r>
      <w:r>
        <w:rPr>
          <w:spacing w:val="1"/>
          <w:w w:val="95"/>
          <w:sz w:val="32"/>
        </w:rPr>
        <w:t> </w:t>
      </w:r>
      <w:r>
        <w:rPr>
          <w:sz w:val="32"/>
        </w:rPr>
        <w:t>监理、质检等工作程序相结合，对建设项目内部监督机制的有效性进行审查和评价。</w:t>
      </w:r>
    </w:p>
    <w:p>
      <w:pPr>
        <w:pStyle w:val="ListParagraph"/>
        <w:numPr>
          <w:ilvl w:val="0"/>
          <w:numId w:val="24"/>
        </w:numPr>
        <w:tabs>
          <w:tab w:pos="1183" w:val="left" w:leader="none"/>
        </w:tabs>
        <w:spacing w:line="338" w:lineRule="auto" w:before="3" w:after="0"/>
        <w:ind w:left="220" w:right="357" w:firstLine="640"/>
        <w:jc w:val="both"/>
        <w:rPr>
          <w:sz w:val="32"/>
        </w:rPr>
      </w:pPr>
      <w:r>
        <w:rPr>
          <w:w w:val="95"/>
          <w:sz w:val="32"/>
        </w:rPr>
        <w:t>开展建设项目内部控制和风险管理审计时，审计人员</w:t>
      </w:r>
      <w:r>
        <w:rPr>
          <w:spacing w:val="1"/>
          <w:w w:val="95"/>
          <w:sz w:val="32"/>
        </w:rPr>
        <w:t> </w:t>
      </w:r>
      <w:r>
        <w:rPr>
          <w:w w:val="95"/>
          <w:sz w:val="32"/>
        </w:rPr>
        <w:t>应当深入了解被审计建设项目的情况，审查和评价各项建设</w:t>
      </w:r>
      <w:r>
        <w:rPr>
          <w:spacing w:val="1"/>
          <w:w w:val="95"/>
          <w:sz w:val="32"/>
        </w:rPr>
        <w:t> </w:t>
      </w:r>
      <w:r>
        <w:rPr>
          <w:spacing w:val="11"/>
          <w:w w:val="95"/>
          <w:sz w:val="32"/>
        </w:rPr>
        <w:t>活动及项目管理机构内部控制、风险管理的适当性和有效</w:t>
      </w:r>
      <w:r>
        <w:rPr>
          <w:spacing w:val="1"/>
          <w:w w:val="95"/>
          <w:sz w:val="32"/>
        </w:rPr>
        <w:t> </w:t>
      </w:r>
      <w:r>
        <w:rPr>
          <w:w w:val="95"/>
          <w:sz w:val="32"/>
        </w:rPr>
        <w:t>性，并关注建设项目勘察、设计、施工、供货、监理、咨询</w:t>
      </w:r>
      <w:r>
        <w:rPr>
          <w:spacing w:val="1"/>
          <w:w w:val="95"/>
          <w:sz w:val="32"/>
        </w:rPr>
        <w:t> </w:t>
      </w:r>
      <w:r>
        <w:rPr>
          <w:spacing w:val="11"/>
          <w:w w:val="95"/>
          <w:sz w:val="32"/>
        </w:rPr>
        <w:t>等各参建单位各项建设行为开展情况及其对建设项目内部</w:t>
      </w:r>
      <w:r>
        <w:rPr>
          <w:spacing w:val="1"/>
          <w:w w:val="95"/>
          <w:sz w:val="32"/>
        </w:rPr>
        <w:t> </w:t>
      </w:r>
      <w:r>
        <w:rPr>
          <w:sz w:val="32"/>
        </w:rPr>
        <w:t>控制、风险管理的影响。</w:t>
      </w:r>
    </w:p>
    <w:p>
      <w:pPr>
        <w:pStyle w:val="ListParagraph"/>
        <w:numPr>
          <w:ilvl w:val="0"/>
          <w:numId w:val="24"/>
        </w:numPr>
        <w:tabs>
          <w:tab w:pos="1183" w:val="left" w:leader="none"/>
        </w:tabs>
        <w:spacing w:line="338" w:lineRule="auto" w:before="7" w:after="0"/>
        <w:ind w:left="220" w:right="357" w:firstLine="640"/>
        <w:jc w:val="both"/>
        <w:rPr>
          <w:sz w:val="32"/>
        </w:rPr>
      </w:pPr>
      <w:r>
        <w:rPr>
          <w:w w:val="95"/>
          <w:sz w:val="32"/>
        </w:rPr>
        <w:t>在开展建设项目内部控制和风险管理审计时，审计人</w:t>
      </w:r>
      <w:r>
        <w:rPr>
          <w:spacing w:val="1"/>
          <w:w w:val="95"/>
          <w:sz w:val="32"/>
        </w:rPr>
        <w:t> </w:t>
      </w:r>
      <w:r>
        <w:rPr>
          <w:w w:val="95"/>
          <w:sz w:val="32"/>
        </w:rPr>
        <w:t>员应当关注被审计单位业务活动及内部控制、风险管理中的</w:t>
      </w:r>
      <w:r>
        <w:rPr>
          <w:spacing w:val="1"/>
          <w:w w:val="95"/>
          <w:sz w:val="32"/>
        </w:rPr>
        <w:t> </w:t>
      </w:r>
      <w:r>
        <w:rPr>
          <w:sz w:val="32"/>
        </w:rPr>
        <w:t>舞弊风险，协助组织预防、检查和报告舞弊行为。</w:t>
      </w:r>
    </w:p>
    <w:p>
      <w:pPr>
        <w:pStyle w:val="BodyText"/>
        <w:spacing w:before="3"/>
        <w:ind w:left="860" w:firstLine="0"/>
        <w:rPr>
          <w:rFonts w:ascii="黑体" w:eastAsia="黑体" w:hint="eastAsia"/>
        </w:rPr>
      </w:pPr>
      <w:bookmarkStart w:name="_bookmark50" w:id="51"/>
      <w:bookmarkEnd w:id="51"/>
      <w:r>
        <w:rPr/>
      </w:r>
      <w:r>
        <w:rPr>
          <w:rFonts w:ascii="黑体" w:eastAsia="黑体" w:hint="eastAsia"/>
          <w:w w:val="95"/>
        </w:rPr>
        <w:t>三、审计程序和方法</w:t>
      </w:r>
    </w:p>
    <w:p>
      <w:pPr>
        <w:pStyle w:val="BodyText"/>
        <w:spacing w:line="338" w:lineRule="auto"/>
        <w:ind w:right="345"/>
      </w:pPr>
      <w:r>
        <w:rPr>
          <w:w w:val="95"/>
        </w:rPr>
        <w:t>建设项目内部控制审计通常与其他审计内容结合进行。</w:t>
      </w:r>
      <w:r>
        <w:rPr>
          <w:spacing w:val="1"/>
          <w:w w:val="95"/>
        </w:rPr>
        <w:t> </w:t>
      </w:r>
      <w:r>
        <w:rPr/>
        <w:t>其中，内部控制测评是内部控制审计的主要组成部分。</w:t>
      </w:r>
    </w:p>
    <w:p>
      <w:pPr>
        <w:pStyle w:val="BodyText"/>
        <w:spacing w:line="338" w:lineRule="auto" w:before="1"/>
        <w:ind w:right="357"/>
        <w:jc w:val="both"/>
      </w:pPr>
      <w:r>
        <w:rPr>
          <w:w w:val="95"/>
        </w:rPr>
        <w:t>审计人员进行内部控制测评，一般分为四个步骤：一是</w:t>
      </w:r>
      <w:r>
        <w:rPr>
          <w:spacing w:val="1"/>
          <w:w w:val="95"/>
        </w:rPr>
        <w:t> </w:t>
      </w:r>
      <w:r>
        <w:rPr>
          <w:w w:val="95"/>
        </w:rPr>
        <w:t>调查了解内部控制，并做出相应记录；二是对内部控制进行</w:t>
      </w:r>
      <w:r>
        <w:rPr>
          <w:spacing w:val="1"/>
          <w:w w:val="95"/>
        </w:rPr>
        <w:t> </w:t>
      </w:r>
      <w:r>
        <w:rPr>
          <w:w w:val="95"/>
        </w:rPr>
        <w:t>初步评价，评价控制风险；三是实施内部控制测试；四是对</w:t>
      </w:r>
      <w:r>
        <w:rPr>
          <w:spacing w:val="1"/>
          <w:w w:val="95"/>
        </w:rPr>
        <w:t> </w:t>
      </w:r>
      <w:r>
        <w:rPr/>
        <w:t>内部控制进行再评价。</w:t>
      </w:r>
    </w:p>
    <w:p>
      <w:pPr>
        <w:pStyle w:val="BodyText"/>
        <w:spacing w:before="4"/>
        <w:ind w:left="836" w:firstLine="0"/>
        <w:rPr>
          <w:rFonts w:ascii="楷体" w:eastAsia="楷体" w:hint="eastAsia"/>
        </w:rPr>
      </w:pPr>
      <w:r>
        <w:rPr>
          <w:rFonts w:ascii="楷体" w:eastAsia="楷体" w:hint="eastAsia"/>
          <w:spacing w:val="-12"/>
        </w:rPr>
        <w:t>（一</w:t>
      </w:r>
      <w:r>
        <w:rPr>
          <w:rFonts w:ascii="楷体" w:eastAsia="楷体" w:hint="eastAsia"/>
          <w:spacing w:val="-15"/>
        </w:rPr>
        <w:t>）</w:t>
      </w:r>
      <w:r>
        <w:rPr>
          <w:rFonts w:ascii="楷体" w:eastAsia="楷体" w:hint="eastAsia"/>
          <w:spacing w:val="-13"/>
        </w:rPr>
        <w:t>调查了解内部控制，并做出相应记录的程序和方法</w:t>
      </w:r>
    </w:p>
    <w:p>
      <w:pPr>
        <w:pStyle w:val="ListParagraph"/>
        <w:numPr>
          <w:ilvl w:val="0"/>
          <w:numId w:val="25"/>
        </w:numPr>
        <w:tabs>
          <w:tab w:pos="1183" w:val="left" w:leader="none"/>
        </w:tabs>
        <w:spacing w:line="240" w:lineRule="auto" w:before="170" w:after="0"/>
        <w:ind w:left="1182" w:right="0" w:hanging="323"/>
        <w:jc w:val="left"/>
        <w:rPr>
          <w:sz w:val="32"/>
        </w:rPr>
      </w:pPr>
      <w:r>
        <w:rPr>
          <w:sz w:val="32"/>
        </w:rPr>
        <w:t>询问。询问项目管理人员，多采用面对面访谈、电话</w:t>
      </w:r>
    </w:p>
    <w:p>
      <w:pPr>
        <w:spacing w:after="0" w:line="240" w:lineRule="auto"/>
        <w:jc w:val="left"/>
        <w:rPr>
          <w:sz w:val="32"/>
        </w:rPr>
        <w:sectPr>
          <w:pgSz w:w="11910" w:h="16840"/>
          <w:pgMar w:header="0" w:footer="1211" w:top="1540" w:bottom="1400" w:left="1580" w:right="1440"/>
        </w:sectPr>
      </w:pPr>
    </w:p>
    <w:p>
      <w:pPr>
        <w:pStyle w:val="BodyText"/>
        <w:spacing w:before="26"/>
        <w:ind w:firstLine="0"/>
      </w:pPr>
      <w:r>
        <w:rPr/>
        <w:t>沟通等口头方式进行，也可以采用调查问卷。</w:t>
      </w:r>
    </w:p>
    <w:p>
      <w:pPr>
        <w:pStyle w:val="ListParagraph"/>
        <w:numPr>
          <w:ilvl w:val="0"/>
          <w:numId w:val="25"/>
        </w:numPr>
        <w:tabs>
          <w:tab w:pos="1183" w:val="left" w:leader="none"/>
        </w:tabs>
        <w:spacing w:line="338" w:lineRule="auto" w:before="168" w:after="0"/>
        <w:ind w:left="220" w:right="357" w:firstLine="640"/>
        <w:jc w:val="both"/>
        <w:rPr>
          <w:sz w:val="32"/>
        </w:rPr>
      </w:pPr>
      <w:r>
        <w:rPr>
          <w:w w:val="95"/>
          <w:sz w:val="32"/>
        </w:rPr>
        <w:t>检查。通过审查和翻阅建设项目相关文件、报告、项</w:t>
      </w:r>
      <w:r>
        <w:rPr>
          <w:spacing w:val="1"/>
          <w:w w:val="95"/>
          <w:sz w:val="32"/>
        </w:rPr>
        <w:t> </w:t>
      </w:r>
      <w:r>
        <w:rPr>
          <w:w w:val="95"/>
          <w:sz w:val="32"/>
        </w:rPr>
        <w:t>目管理制度或手册、信息系统的技术文档和操作手册等，对</w:t>
      </w:r>
      <w:r>
        <w:rPr>
          <w:spacing w:val="1"/>
          <w:w w:val="95"/>
          <w:sz w:val="32"/>
        </w:rPr>
        <w:t> </w:t>
      </w:r>
      <w:r>
        <w:rPr>
          <w:sz w:val="32"/>
        </w:rPr>
        <w:t>建设项目内部控制进行了解。</w:t>
      </w:r>
    </w:p>
    <w:p>
      <w:pPr>
        <w:pStyle w:val="ListParagraph"/>
        <w:numPr>
          <w:ilvl w:val="0"/>
          <w:numId w:val="25"/>
        </w:numPr>
        <w:tabs>
          <w:tab w:pos="1183" w:val="left" w:leader="none"/>
        </w:tabs>
        <w:spacing w:line="338" w:lineRule="auto" w:before="4" w:after="0"/>
        <w:ind w:left="220" w:right="357" w:firstLine="640"/>
        <w:jc w:val="both"/>
        <w:rPr>
          <w:sz w:val="32"/>
        </w:rPr>
      </w:pPr>
      <w:r>
        <w:rPr>
          <w:w w:val="95"/>
          <w:sz w:val="32"/>
        </w:rPr>
        <w:t>观察。在项目建设现场，通过观察项目建设活动及其</w:t>
      </w:r>
      <w:r>
        <w:rPr>
          <w:spacing w:val="1"/>
          <w:w w:val="95"/>
          <w:sz w:val="32"/>
        </w:rPr>
        <w:t> </w:t>
      </w:r>
      <w:r>
        <w:rPr>
          <w:w w:val="95"/>
          <w:sz w:val="32"/>
        </w:rPr>
        <w:t>安全、质量等有关内部控制的执行情况，加深对项目内部控</w:t>
      </w:r>
      <w:r>
        <w:rPr>
          <w:spacing w:val="1"/>
          <w:w w:val="95"/>
          <w:sz w:val="32"/>
        </w:rPr>
        <w:t> </w:t>
      </w:r>
      <w:r>
        <w:rPr>
          <w:sz w:val="32"/>
        </w:rPr>
        <w:t>制的了解。</w:t>
      </w:r>
    </w:p>
    <w:p>
      <w:pPr>
        <w:pStyle w:val="ListParagraph"/>
        <w:numPr>
          <w:ilvl w:val="0"/>
          <w:numId w:val="25"/>
        </w:numPr>
        <w:tabs>
          <w:tab w:pos="1183" w:val="left" w:leader="none"/>
        </w:tabs>
        <w:spacing w:line="338" w:lineRule="auto" w:before="3" w:after="0"/>
        <w:ind w:left="220" w:right="345" w:firstLine="640"/>
        <w:jc w:val="both"/>
        <w:rPr>
          <w:sz w:val="32"/>
        </w:rPr>
      </w:pPr>
      <w:r>
        <w:rPr>
          <w:w w:val="95"/>
          <w:sz w:val="32"/>
        </w:rPr>
        <w:t>追踪业务的处理过程。常用于工程投资控制活动中，</w:t>
      </w:r>
      <w:r>
        <w:rPr>
          <w:spacing w:val="1"/>
          <w:w w:val="95"/>
          <w:sz w:val="32"/>
        </w:rPr>
        <w:t> </w:t>
      </w:r>
      <w:r>
        <w:rPr>
          <w:w w:val="95"/>
          <w:sz w:val="32"/>
        </w:rPr>
        <w:t>工程结算环节的控制测试。审计人员可以通过追踪一笔或者</w:t>
      </w:r>
      <w:r>
        <w:rPr>
          <w:spacing w:val="1"/>
          <w:w w:val="95"/>
          <w:sz w:val="32"/>
        </w:rPr>
        <w:t> </w:t>
      </w:r>
      <w:r>
        <w:rPr>
          <w:w w:val="95"/>
          <w:sz w:val="32"/>
        </w:rPr>
        <w:t>多笔工程结算的处理过程，了解建设项目投资的控制环节，</w:t>
      </w:r>
      <w:r>
        <w:rPr>
          <w:spacing w:val="1"/>
          <w:w w:val="95"/>
          <w:sz w:val="32"/>
        </w:rPr>
        <w:t> </w:t>
      </w:r>
      <w:r>
        <w:rPr>
          <w:w w:val="95"/>
          <w:sz w:val="32"/>
        </w:rPr>
        <w:t>或印证已经取得的对内部控制的了解是否正确。此外，这种</w:t>
      </w:r>
      <w:r>
        <w:rPr>
          <w:spacing w:val="1"/>
          <w:w w:val="95"/>
          <w:sz w:val="32"/>
        </w:rPr>
        <w:t> </w:t>
      </w:r>
      <w:r>
        <w:rPr>
          <w:w w:val="95"/>
          <w:sz w:val="32"/>
        </w:rPr>
        <w:t>方法还可能获取部分内部控制运行有效性的审计证据。审计</w:t>
      </w:r>
      <w:r>
        <w:rPr>
          <w:spacing w:val="1"/>
          <w:w w:val="95"/>
          <w:sz w:val="32"/>
        </w:rPr>
        <w:t> </w:t>
      </w:r>
      <w:r>
        <w:rPr>
          <w:w w:val="95"/>
          <w:sz w:val="32"/>
        </w:rPr>
        <w:t>人员对于被审计单位内部控制的调查结果，应该以书面形式</w:t>
      </w:r>
      <w:r>
        <w:rPr>
          <w:spacing w:val="1"/>
          <w:w w:val="95"/>
          <w:sz w:val="32"/>
        </w:rPr>
        <w:t> </w:t>
      </w:r>
      <w:r>
        <w:rPr>
          <w:w w:val="95"/>
          <w:sz w:val="32"/>
        </w:rPr>
        <w:t>记录或描述出来。常用的方法有文字说明法、调查表法和流</w:t>
      </w:r>
      <w:r>
        <w:rPr>
          <w:spacing w:val="1"/>
          <w:w w:val="95"/>
          <w:sz w:val="32"/>
        </w:rPr>
        <w:t> </w:t>
      </w:r>
      <w:r>
        <w:rPr>
          <w:sz w:val="32"/>
        </w:rPr>
        <w:t>程图法。</w:t>
      </w:r>
    </w:p>
    <w:p>
      <w:pPr>
        <w:pStyle w:val="BodyText"/>
        <w:spacing w:line="338" w:lineRule="auto" w:before="7"/>
        <w:ind w:right="357"/>
        <w:rPr>
          <w:rFonts w:ascii="楷体" w:eastAsia="楷体" w:hint="eastAsia"/>
        </w:rPr>
      </w:pPr>
      <w:r>
        <w:rPr>
          <w:rFonts w:ascii="楷体" w:eastAsia="楷体" w:hint="eastAsia"/>
          <w:w w:val="95"/>
        </w:rPr>
        <w:t>（二）对内部控制进行初步评价，评价控制风险的程序</w:t>
      </w:r>
      <w:r>
        <w:rPr>
          <w:rFonts w:ascii="楷体" w:eastAsia="楷体" w:hint="eastAsia"/>
          <w:spacing w:val="1"/>
          <w:w w:val="95"/>
        </w:rPr>
        <w:t> </w:t>
      </w:r>
      <w:r>
        <w:rPr>
          <w:rFonts w:ascii="楷体" w:eastAsia="楷体" w:hint="eastAsia"/>
        </w:rPr>
        <w:t>和方法</w:t>
      </w:r>
    </w:p>
    <w:p>
      <w:pPr>
        <w:pStyle w:val="BodyText"/>
        <w:spacing w:line="338" w:lineRule="auto" w:before="1"/>
        <w:ind w:right="357"/>
        <w:jc w:val="both"/>
      </w:pPr>
      <w:r>
        <w:rPr>
          <w:spacing w:val="13"/>
          <w:w w:val="95"/>
        </w:rPr>
        <w:t>审计人员在完成了对建设项目内部控制的调查了解之</w:t>
      </w:r>
      <w:r>
        <w:rPr>
          <w:spacing w:val="1"/>
          <w:w w:val="95"/>
        </w:rPr>
        <w:t> </w:t>
      </w:r>
      <w:r>
        <w:rPr>
          <w:w w:val="95"/>
        </w:rPr>
        <w:t>后，要对内部控制做出初步评价，以确定相应的审计应对措</w:t>
      </w:r>
      <w:r>
        <w:rPr>
          <w:spacing w:val="1"/>
          <w:w w:val="95"/>
        </w:rPr>
        <w:t> </w:t>
      </w:r>
      <w:r>
        <w:rPr/>
        <w:t>施。</w:t>
      </w:r>
    </w:p>
    <w:p>
      <w:pPr>
        <w:pStyle w:val="BodyText"/>
        <w:spacing w:before="3"/>
        <w:ind w:left="860" w:firstLine="0"/>
      </w:pPr>
      <w:r>
        <w:rPr/>
        <w:t>初步评价的内容包括健全性和合理性两个方面：</w:t>
      </w:r>
    </w:p>
    <w:p>
      <w:pPr>
        <w:pStyle w:val="ListParagraph"/>
        <w:numPr>
          <w:ilvl w:val="0"/>
          <w:numId w:val="26"/>
        </w:numPr>
        <w:tabs>
          <w:tab w:pos="1192" w:val="left" w:leader="none"/>
        </w:tabs>
        <w:spacing w:line="338" w:lineRule="auto" w:before="168" w:after="0"/>
        <w:ind w:left="220" w:right="360" w:firstLine="640"/>
        <w:jc w:val="left"/>
        <w:rPr>
          <w:sz w:val="32"/>
        </w:rPr>
      </w:pPr>
      <w:r>
        <w:rPr>
          <w:spacing w:val="13"/>
          <w:w w:val="95"/>
          <w:sz w:val="32"/>
        </w:rPr>
        <w:t>健全性评价。主要评价应有的控制环节是否设置齐</w:t>
      </w:r>
      <w:r>
        <w:rPr>
          <w:spacing w:val="1"/>
          <w:w w:val="95"/>
          <w:sz w:val="32"/>
        </w:rPr>
        <w:t> </w:t>
      </w:r>
      <w:r>
        <w:rPr>
          <w:sz w:val="32"/>
        </w:rPr>
        <w:t>全。主要是回答控制“有没有”的问题。</w:t>
      </w:r>
    </w:p>
    <w:p>
      <w:pPr>
        <w:pStyle w:val="ListParagraph"/>
        <w:numPr>
          <w:ilvl w:val="0"/>
          <w:numId w:val="26"/>
        </w:numPr>
        <w:tabs>
          <w:tab w:pos="1183" w:val="left" w:leader="none"/>
        </w:tabs>
        <w:spacing w:line="240" w:lineRule="auto" w:before="3" w:after="0"/>
        <w:ind w:left="1182" w:right="0" w:hanging="323"/>
        <w:jc w:val="left"/>
        <w:rPr>
          <w:sz w:val="32"/>
        </w:rPr>
      </w:pPr>
      <w:r>
        <w:rPr>
          <w:sz w:val="32"/>
        </w:rPr>
        <w:t>合理性评价。主要评价内部控制的设计是否合理，有</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60" w:firstLine="0"/>
      </w:pPr>
      <w:r>
        <w:rPr>
          <w:w w:val="95"/>
        </w:rPr>
        <w:t>无多余的和不必要的控制。主要是回答控制“好不好”的问</w:t>
      </w:r>
      <w:r>
        <w:rPr>
          <w:spacing w:val="1"/>
          <w:w w:val="95"/>
        </w:rPr>
        <w:t> </w:t>
      </w:r>
      <w:r>
        <w:rPr/>
        <w:t>题。</w:t>
      </w:r>
    </w:p>
    <w:p>
      <w:pPr>
        <w:pStyle w:val="BodyText"/>
        <w:spacing w:line="338" w:lineRule="auto" w:before="1"/>
        <w:ind w:right="357"/>
        <w:jc w:val="both"/>
      </w:pPr>
      <w:r>
        <w:rPr>
          <w:w w:val="95"/>
        </w:rPr>
        <w:t>审计人员经过初步评价，认为存在下列情形之一的，应</w:t>
      </w:r>
      <w:r>
        <w:rPr>
          <w:spacing w:val="1"/>
          <w:w w:val="95"/>
        </w:rPr>
        <w:t> </w:t>
      </w:r>
      <w:r>
        <w:rPr>
          <w:w w:val="95"/>
        </w:rPr>
        <w:t>当测试相关内部控制的有效性：一是某项内部控制设计合理</w:t>
      </w:r>
      <w:r>
        <w:rPr>
          <w:spacing w:val="1"/>
          <w:w w:val="95"/>
        </w:rPr>
        <w:t> </w:t>
      </w:r>
      <w:r>
        <w:rPr>
          <w:w w:val="95"/>
        </w:rPr>
        <w:t>且预期运行有效，能够防止重要问题的发生。二是仅实施实</w:t>
      </w:r>
      <w:r>
        <w:rPr>
          <w:spacing w:val="1"/>
          <w:w w:val="95"/>
        </w:rPr>
        <w:t> </w:t>
      </w:r>
      <w:r>
        <w:rPr>
          <w:w w:val="95"/>
        </w:rPr>
        <w:t>质性审查不足以为发现重要问题提供适当、充分的审计证据</w:t>
      </w:r>
      <w:r>
        <w:rPr>
          <w:spacing w:val="1"/>
          <w:w w:val="95"/>
        </w:rPr>
        <w:t> </w:t>
      </w:r>
      <w:r>
        <w:rPr/>
        <w:t>的情况。</w:t>
      </w:r>
    </w:p>
    <w:p>
      <w:pPr>
        <w:pStyle w:val="BodyText"/>
        <w:spacing w:line="338" w:lineRule="auto" w:before="6"/>
        <w:ind w:right="360"/>
        <w:jc w:val="both"/>
      </w:pPr>
      <w:r>
        <w:rPr>
          <w:w w:val="95"/>
        </w:rPr>
        <w:t>审计人员决定不依赖某项内部控制的，可以对审计事项</w:t>
      </w:r>
      <w:r>
        <w:rPr>
          <w:spacing w:val="1"/>
          <w:w w:val="95"/>
        </w:rPr>
        <w:t> </w:t>
      </w:r>
      <w:r>
        <w:rPr>
          <w:w w:val="95"/>
        </w:rPr>
        <w:t>直接进行实质性审查。被审计建设项目规模较小、业务比较</w:t>
      </w:r>
      <w:r>
        <w:rPr>
          <w:spacing w:val="1"/>
          <w:w w:val="95"/>
        </w:rPr>
        <w:t> </w:t>
      </w:r>
      <w:r>
        <w:rPr/>
        <w:t>简单的，审计人员可以对审计事项直接进行实质性审查。</w:t>
      </w:r>
    </w:p>
    <w:p>
      <w:pPr>
        <w:pStyle w:val="BodyText"/>
        <w:spacing w:line="340" w:lineRule="auto" w:before="1"/>
        <w:ind w:right="360"/>
        <w:rPr>
          <w:rFonts w:ascii="楷体" w:eastAsia="楷体" w:hint="eastAsia"/>
        </w:rPr>
      </w:pPr>
      <w:r>
        <w:rPr>
          <w:rFonts w:ascii="楷体" w:eastAsia="楷体" w:hint="eastAsia"/>
          <w:w w:val="95"/>
        </w:rPr>
        <w:t>（三）如果决定依赖内部控制，实施内部控制测试的程</w:t>
      </w:r>
      <w:r>
        <w:rPr>
          <w:rFonts w:ascii="楷体" w:eastAsia="楷体" w:hint="eastAsia"/>
          <w:spacing w:val="1"/>
          <w:w w:val="95"/>
        </w:rPr>
        <w:t> </w:t>
      </w:r>
      <w:r>
        <w:rPr>
          <w:rFonts w:ascii="楷体" w:eastAsia="楷体" w:hint="eastAsia"/>
        </w:rPr>
        <w:t>序和方法</w:t>
      </w:r>
    </w:p>
    <w:p>
      <w:pPr>
        <w:pStyle w:val="BodyText"/>
        <w:spacing w:line="338" w:lineRule="auto" w:before="0"/>
        <w:ind w:right="357"/>
        <w:jc w:val="both"/>
      </w:pPr>
      <w:r>
        <w:rPr>
          <w:spacing w:val="13"/>
          <w:w w:val="95"/>
        </w:rPr>
        <w:t>内部控制测试是为了确定内部控制设计和执行的有效</w:t>
      </w:r>
      <w:r>
        <w:rPr>
          <w:spacing w:val="1"/>
          <w:w w:val="95"/>
        </w:rPr>
        <w:t> </w:t>
      </w:r>
      <w:r>
        <w:rPr>
          <w:w w:val="95"/>
        </w:rPr>
        <w:t>性而实施的审计程序。它是在调查了解内部控制设计状况的</w:t>
      </w:r>
      <w:r>
        <w:rPr>
          <w:spacing w:val="1"/>
          <w:w w:val="95"/>
        </w:rPr>
        <w:t> </w:t>
      </w:r>
      <w:r>
        <w:rPr>
          <w:w w:val="95"/>
        </w:rPr>
        <w:t>基础上，对其执行的有效性进行的测试，因此，也常被称为</w:t>
      </w:r>
      <w:r>
        <w:rPr>
          <w:spacing w:val="1"/>
          <w:w w:val="95"/>
        </w:rPr>
        <w:t> </w:t>
      </w:r>
      <w:r>
        <w:rPr/>
        <w:t>遵循性测试。</w:t>
      </w:r>
    </w:p>
    <w:p>
      <w:pPr>
        <w:pStyle w:val="ListParagraph"/>
        <w:numPr>
          <w:ilvl w:val="0"/>
          <w:numId w:val="27"/>
        </w:numPr>
        <w:tabs>
          <w:tab w:pos="1183" w:val="left" w:leader="none"/>
        </w:tabs>
        <w:spacing w:line="240" w:lineRule="auto" w:before="0" w:after="0"/>
        <w:ind w:left="1182" w:right="0" w:hanging="323"/>
        <w:jc w:val="left"/>
        <w:rPr>
          <w:sz w:val="32"/>
        </w:rPr>
      </w:pPr>
      <w:r>
        <w:rPr>
          <w:sz w:val="32"/>
        </w:rPr>
        <w:t>内部控制测试的方式</w:t>
      </w:r>
    </w:p>
    <w:p>
      <w:pPr>
        <w:pStyle w:val="BodyText"/>
        <w:spacing w:before="166"/>
        <w:ind w:left="860" w:firstLine="0"/>
      </w:pPr>
      <w:r>
        <w:rPr>
          <w:spacing w:val="13"/>
          <w:w w:val="95"/>
        </w:rPr>
        <w:t>内部控制测试可以采取两种方式：一是业务程序测试</w:t>
      </w:r>
    </w:p>
    <w:p>
      <w:pPr>
        <w:pStyle w:val="BodyText"/>
        <w:spacing w:line="338" w:lineRule="auto" w:before="163"/>
        <w:ind w:right="357" w:firstLine="0"/>
        <w:jc w:val="both"/>
      </w:pPr>
      <w:r>
        <w:rPr>
          <w:w w:val="95"/>
        </w:rPr>
        <w:t>（简称业务测试），即选择若干具体的典型业务，沿着业务</w:t>
      </w:r>
      <w:r>
        <w:rPr>
          <w:spacing w:val="1"/>
          <w:w w:val="95"/>
        </w:rPr>
        <w:t> </w:t>
      </w:r>
      <w:r>
        <w:rPr>
          <w:spacing w:val="11"/>
          <w:w w:val="95"/>
        </w:rPr>
        <w:t>处理过程检查业务处理程序中的各项内部控制是否得到执</w:t>
      </w:r>
      <w:r>
        <w:rPr>
          <w:spacing w:val="1"/>
          <w:w w:val="95"/>
        </w:rPr>
        <w:t> </w:t>
      </w:r>
      <w:r>
        <w:rPr>
          <w:w w:val="95"/>
        </w:rPr>
        <w:t>行。这种测试常被看成是一种纵向的内部控制测试。二是功</w:t>
      </w:r>
      <w:r>
        <w:rPr>
          <w:spacing w:val="1"/>
          <w:w w:val="95"/>
        </w:rPr>
        <w:t> </w:t>
      </w:r>
      <w:r>
        <w:rPr>
          <w:w w:val="95"/>
        </w:rPr>
        <w:t>能测试，即针对某项控制的某个控制环节，选择若干时期的</w:t>
      </w:r>
      <w:r>
        <w:rPr>
          <w:spacing w:val="1"/>
          <w:w w:val="95"/>
        </w:rPr>
        <w:t> </w:t>
      </w:r>
      <w:r>
        <w:rPr>
          <w:w w:val="95"/>
        </w:rPr>
        <w:t>同类业务进行检查，查明该控制环节的处理程序在被审计期</w:t>
      </w:r>
      <w:r>
        <w:rPr>
          <w:spacing w:val="1"/>
          <w:w w:val="95"/>
        </w:rPr>
        <w:t> </w:t>
      </w:r>
      <w:r>
        <w:rPr>
          <w:w w:val="95"/>
        </w:rPr>
        <w:t>内是否按规定发挥了作用。这种测试常被看成是一种横向的</w:t>
      </w:r>
    </w:p>
    <w:p>
      <w:pPr>
        <w:spacing w:after="0" w:line="338" w:lineRule="auto"/>
        <w:jc w:val="both"/>
        <w:sectPr>
          <w:pgSz w:w="11910" w:h="16840"/>
          <w:pgMar w:header="0" w:footer="1211" w:top="1540" w:bottom="1400" w:left="1580" w:right="1440"/>
        </w:sectPr>
      </w:pPr>
    </w:p>
    <w:p>
      <w:pPr>
        <w:pStyle w:val="BodyText"/>
        <w:spacing w:before="26"/>
        <w:ind w:firstLine="0"/>
      </w:pPr>
      <w:r>
        <w:rPr/>
        <w:t>内部控制测试。</w:t>
      </w:r>
    </w:p>
    <w:p>
      <w:pPr>
        <w:pStyle w:val="ListParagraph"/>
        <w:numPr>
          <w:ilvl w:val="0"/>
          <w:numId w:val="27"/>
        </w:numPr>
        <w:tabs>
          <w:tab w:pos="1183" w:val="left" w:leader="none"/>
        </w:tabs>
        <w:spacing w:line="240" w:lineRule="auto" w:before="168" w:after="0"/>
        <w:ind w:left="1182" w:right="0" w:hanging="323"/>
        <w:jc w:val="left"/>
        <w:rPr>
          <w:sz w:val="32"/>
        </w:rPr>
      </w:pPr>
      <w:r>
        <w:rPr>
          <w:sz w:val="32"/>
        </w:rPr>
        <w:t>内部控制测试的范围</w:t>
      </w:r>
    </w:p>
    <w:p>
      <w:pPr>
        <w:pStyle w:val="BodyText"/>
        <w:spacing w:line="338" w:lineRule="auto" w:before="169"/>
        <w:ind w:right="357"/>
        <w:jc w:val="both"/>
      </w:pPr>
      <w:r>
        <w:rPr>
          <w:w w:val="95"/>
        </w:rPr>
        <w:t>内部控制测试范围越大，提供的证据就越充分。但建设</w:t>
      </w:r>
      <w:r>
        <w:rPr>
          <w:spacing w:val="1"/>
          <w:w w:val="95"/>
        </w:rPr>
        <w:t> </w:t>
      </w:r>
      <w:r>
        <w:rPr>
          <w:w w:val="95"/>
        </w:rPr>
        <w:t>项目内部控制测试的范围并不是越大越好，要受到审计效率</w:t>
      </w:r>
      <w:r>
        <w:rPr>
          <w:spacing w:val="1"/>
          <w:w w:val="95"/>
        </w:rPr>
        <w:t> </w:t>
      </w:r>
      <w:r>
        <w:rPr>
          <w:w w:val="95"/>
        </w:rPr>
        <w:t>和审计成本的制约，并要准确把握内部控制测试工作量和实</w:t>
      </w:r>
      <w:r>
        <w:rPr>
          <w:spacing w:val="1"/>
          <w:w w:val="95"/>
        </w:rPr>
        <w:t> </w:t>
      </w:r>
      <w:r>
        <w:rPr/>
        <w:t>质性测试工作量的关系。</w:t>
      </w:r>
    </w:p>
    <w:p>
      <w:pPr>
        <w:pStyle w:val="ListParagraph"/>
        <w:numPr>
          <w:ilvl w:val="0"/>
          <w:numId w:val="27"/>
        </w:numPr>
        <w:tabs>
          <w:tab w:pos="1183" w:val="left" w:leader="none"/>
        </w:tabs>
        <w:spacing w:line="240" w:lineRule="auto" w:before="3" w:after="0"/>
        <w:ind w:left="1182" w:right="0" w:hanging="323"/>
        <w:jc w:val="left"/>
        <w:rPr>
          <w:sz w:val="32"/>
        </w:rPr>
      </w:pPr>
      <w:r>
        <w:rPr>
          <w:sz w:val="32"/>
        </w:rPr>
        <w:t>内部控制测试的方法</w:t>
      </w:r>
    </w:p>
    <w:p>
      <w:pPr>
        <w:pStyle w:val="BodyText"/>
        <w:spacing w:line="338" w:lineRule="auto" w:before="171"/>
        <w:ind w:right="360"/>
      </w:pPr>
      <w:r>
        <w:rPr>
          <w:w w:val="95"/>
        </w:rPr>
        <w:t>审计人员可以通过检查、询问、观察、重新操作等方法</w:t>
      </w:r>
      <w:r>
        <w:rPr>
          <w:spacing w:val="1"/>
          <w:w w:val="95"/>
        </w:rPr>
        <w:t> </w:t>
      </w:r>
      <w:r>
        <w:rPr/>
        <w:t>来测试建设项目内部控制是否得到有效执行。</w:t>
      </w:r>
    </w:p>
    <w:p>
      <w:pPr>
        <w:pStyle w:val="BodyText"/>
        <w:spacing w:before="1"/>
        <w:ind w:left="860" w:firstLine="0"/>
        <w:rPr>
          <w:rFonts w:ascii="楷体" w:eastAsia="楷体" w:hint="eastAsia"/>
        </w:rPr>
      </w:pPr>
      <w:r>
        <w:rPr>
          <w:rFonts w:ascii="楷体" w:eastAsia="楷体" w:hint="eastAsia"/>
        </w:rPr>
        <w:t>（四）对内部控制风险水平进一步评价的程序和方法</w:t>
      </w:r>
    </w:p>
    <w:p>
      <w:pPr>
        <w:pStyle w:val="BodyText"/>
        <w:spacing w:line="338" w:lineRule="auto"/>
        <w:ind w:right="360"/>
        <w:jc w:val="both"/>
      </w:pPr>
      <w:r>
        <w:rPr>
          <w:w w:val="95"/>
        </w:rPr>
        <w:t>在初步评价的基础上，根据内部控制测试的结果对控制</w:t>
      </w:r>
      <w:r>
        <w:rPr>
          <w:spacing w:val="1"/>
          <w:w w:val="95"/>
        </w:rPr>
        <w:t> </w:t>
      </w:r>
      <w:r>
        <w:rPr>
          <w:w w:val="95"/>
        </w:rPr>
        <w:t>风险水平做出进一步评价，以确定完成建设项目审计工作所</w:t>
      </w:r>
      <w:r>
        <w:rPr>
          <w:spacing w:val="1"/>
          <w:w w:val="95"/>
        </w:rPr>
        <w:t> </w:t>
      </w:r>
      <w:r>
        <w:rPr/>
        <w:t>需执行的实质性审查的范围和重点。</w:t>
      </w:r>
    </w:p>
    <w:p>
      <w:pPr>
        <w:pStyle w:val="BodyText"/>
        <w:spacing w:line="338" w:lineRule="auto" w:before="3"/>
        <w:ind w:right="357"/>
      </w:pPr>
      <w:r>
        <w:rPr>
          <w:w w:val="95"/>
        </w:rPr>
        <w:t>控制风险的水平，可以用高、中、低三个等级来定性表</w:t>
      </w:r>
      <w:r>
        <w:rPr>
          <w:spacing w:val="1"/>
          <w:w w:val="95"/>
        </w:rPr>
        <w:t> </w:t>
      </w:r>
      <w:r>
        <w:rPr/>
        <w:t>示，也可以将控制风险量化为百分比来表示。</w:t>
      </w:r>
    </w:p>
    <w:p>
      <w:pPr>
        <w:pStyle w:val="ListParagraph"/>
        <w:numPr>
          <w:ilvl w:val="0"/>
          <w:numId w:val="28"/>
        </w:numPr>
        <w:tabs>
          <w:tab w:pos="1183" w:val="left" w:leader="none"/>
        </w:tabs>
        <w:spacing w:line="338" w:lineRule="auto" w:before="3" w:after="0"/>
        <w:ind w:left="220" w:right="360" w:firstLine="640"/>
        <w:jc w:val="both"/>
        <w:rPr>
          <w:sz w:val="32"/>
        </w:rPr>
      </w:pPr>
      <w:r>
        <w:rPr>
          <w:w w:val="95"/>
          <w:sz w:val="32"/>
        </w:rPr>
        <w:t>低控制风险。建设项目内部控制健全且执行情况良好</w:t>
      </w:r>
      <w:r>
        <w:rPr>
          <w:spacing w:val="1"/>
          <w:w w:val="95"/>
          <w:sz w:val="32"/>
        </w:rPr>
        <w:t> </w:t>
      </w:r>
      <w:r>
        <w:rPr>
          <w:w w:val="95"/>
          <w:sz w:val="32"/>
        </w:rPr>
        <w:t>时，可认为控制风险较低。审计人员可以较多地依赖、利用</w:t>
      </w:r>
      <w:r>
        <w:rPr>
          <w:spacing w:val="1"/>
          <w:w w:val="95"/>
          <w:sz w:val="32"/>
        </w:rPr>
        <w:t> </w:t>
      </w:r>
      <w:r>
        <w:rPr>
          <w:w w:val="95"/>
          <w:sz w:val="32"/>
        </w:rPr>
        <w:t>内部控制，并相应减少结算审核、工程质量抽检等实质性审</w:t>
      </w:r>
      <w:r>
        <w:rPr>
          <w:spacing w:val="1"/>
          <w:w w:val="95"/>
          <w:sz w:val="32"/>
        </w:rPr>
        <w:t> </w:t>
      </w:r>
      <w:r>
        <w:rPr>
          <w:sz w:val="32"/>
        </w:rPr>
        <w:t>查的数量和范围。</w:t>
      </w:r>
    </w:p>
    <w:p>
      <w:pPr>
        <w:pStyle w:val="ListParagraph"/>
        <w:numPr>
          <w:ilvl w:val="0"/>
          <w:numId w:val="28"/>
        </w:numPr>
        <w:tabs>
          <w:tab w:pos="1183" w:val="left" w:leader="none"/>
        </w:tabs>
        <w:spacing w:line="338" w:lineRule="auto" w:before="0" w:after="0"/>
        <w:ind w:left="220" w:right="357" w:firstLine="640"/>
        <w:jc w:val="both"/>
        <w:rPr>
          <w:sz w:val="32"/>
        </w:rPr>
      </w:pPr>
      <w:r>
        <w:rPr>
          <w:w w:val="95"/>
          <w:sz w:val="32"/>
        </w:rPr>
        <w:t>中等控制风险。建设项目内部控制比较健全，尚存在</w:t>
      </w:r>
      <w:r>
        <w:rPr>
          <w:spacing w:val="1"/>
          <w:w w:val="95"/>
          <w:sz w:val="32"/>
        </w:rPr>
        <w:t> </w:t>
      </w:r>
      <w:r>
        <w:rPr>
          <w:w w:val="95"/>
          <w:sz w:val="32"/>
        </w:rPr>
        <w:t>一定的薄弱环节或缺陷时，可认为存在中等控制风险。审计</w:t>
      </w:r>
      <w:r>
        <w:rPr>
          <w:spacing w:val="1"/>
          <w:w w:val="95"/>
          <w:sz w:val="32"/>
        </w:rPr>
        <w:t> </w:t>
      </w:r>
      <w:r>
        <w:rPr>
          <w:w w:val="95"/>
          <w:sz w:val="32"/>
        </w:rPr>
        <w:t>人员应有保留地信赖该内部控制。为减少审计风险，应扩大</w:t>
      </w:r>
      <w:r>
        <w:rPr>
          <w:spacing w:val="1"/>
          <w:w w:val="95"/>
          <w:sz w:val="32"/>
        </w:rPr>
        <w:t> </w:t>
      </w:r>
      <w:r>
        <w:rPr>
          <w:w w:val="95"/>
          <w:sz w:val="32"/>
        </w:rPr>
        <w:t>实质性审查的深度和广度，适当增加对工期控制措施、合同</w:t>
      </w:r>
      <w:r>
        <w:rPr>
          <w:spacing w:val="1"/>
          <w:w w:val="95"/>
          <w:sz w:val="32"/>
        </w:rPr>
        <w:t> </w:t>
      </w:r>
      <w:r>
        <w:rPr>
          <w:sz w:val="32"/>
        </w:rPr>
        <w:t>结算工作、工程质量局部抽检的数量和范围。</w:t>
      </w:r>
    </w:p>
    <w:p>
      <w:pPr>
        <w:spacing w:after="0" w:line="338" w:lineRule="auto"/>
        <w:jc w:val="both"/>
        <w:rPr>
          <w:sz w:val="32"/>
        </w:rPr>
        <w:sectPr>
          <w:pgSz w:w="11910" w:h="16840"/>
          <w:pgMar w:header="0" w:footer="1211" w:top="1540" w:bottom="1400" w:left="1580" w:right="1440"/>
        </w:sectPr>
      </w:pPr>
    </w:p>
    <w:p>
      <w:pPr>
        <w:pStyle w:val="ListParagraph"/>
        <w:numPr>
          <w:ilvl w:val="0"/>
          <w:numId w:val="28"/>
        </w:numPr>
        <w:tabs>
          <w:tab w:pos="1183" w:val="left" w:leader="none"/>
        </w:tabs>
        <w:spacing w:line="338" w:lineRule="auto" w:before="26" w:after="0"/>
        <w:ind w:left="220" w:right="357" w:firstLine="640"/>
        <w:jc w:val="both"/>
        <w:rPr>
          <w:sz w:val="32"/>
        </w:rPr>
      </w:pPr>
      <w:r>
        <w:rPr>
          <w:w w:val="95"/>
          <w:sz w:val="32"/>
        </w:rPr>
        <w:t>高控制风险。建设项目内部控制设计不健全，或虽设</w:t>
      </w:r>
      <w:r>
        <w:rPr>
          <w:spacing w:val="1"/>
          <w:w w:val="95"/>
          <w:sz w:val="32"/>
        </w:rPr>
        <w:t> </w:t>
      </w:r>
      <w:r>
        <w:rPr>
          <w:w w:val="95"/>
          <w:sz w:val="32"/>
        </w:rPr>
        <w:t>计了良好的内部控制系统，但却未予有效执行，从而导致项</w:t>
      </w:r>
      <w:r>
        <w:rPr>
          <w:spacing w:val="1"/>
          <w:w w:val="95"/>
          <w:sz w:val="32"/>
        </w:rPr>
        <w:t> </w:t>
      </w:r>
      <w:r>
        <w:rPr>
          <w:w w:val="95"/>
          <w:sz w:val="32"/>
        </w:rPr>
        <w:t>目和会计资料大部分失控的，可认为控制风险较高。在这种</w:t>
      </w:r>
      <w:r>
        <w:rPr>
          <w:spacing w:val="1"/>
          <w:w w:val="95"/>
          <w:sz w:val="32"/>
        </w:rPr>
        <w:t> </w:t>
      </w:r>
      <w:r>
        <w:rPr>
          <w:w w:val="95"/>
          <w:sz w:val="32"/>
        </w:rPr>
        <w:t>情况下，审计人员无法信赖该单位的内部控制。通常应对工</w:t>
      </w:r>
      <w:r>
        <w:rPr>
          <w:spacing w:val="1"/>
          <w:w w:val="95"/>
          <w:sz w:val="32"/>
        </w:rPr>
        <w:t> </w:t>
      </w:r>
      <w:r>
        <w:rPr>
          <w:w w:val="95"/>
          <w:sz w:val="32"/>
        </w:rPr>
        <w:t>程主要部位开展无损质量抽检，对大额工程结算开展重点审</w:t>
      </w:r>
      <w:r>
        <w:rPr>
          <w:spacing w:val="1"/>
          <w:w w:val="95"/>
          <w:sz w:val="32"/>
        </w:rPr>
        <w:t> </w:t>
      </w:r>
      <w:r>
        <w:rPr>
          <w:w w:val="95"/>
          <w:sz w:val="32"/>
        </w:rPr>
        <w:t>核，对变更签证项目开展全面审计，以获得支持审计结论的</w:t>
      </w:r>
      <w:r>
        <w:rPr>
          <w:spacing w:val="1"/>
          <w:w w:val="95"/>
          <w:sz w:val="32"/>
        </w:rPr>
        <w:t> </w:t>
      </w:r>
      <w:r>
        <w:rPr>
          <w:sz w:val="32"/>
        </w:rPr>
        <w:t>足够证据。</w:t>
      </w:r>
    </w:p>
    <w:p>
      <w:pPr>
        <w:pStyle w:val="BodyText"/>
        <w:spacing w:line="338" w:lineRule="auto" w:before="7"/>
        <w:ind w:right="264"/>
        <w:jc w:val="both"/>
      </w:pPr>
      <w:r>
        <w:rPr/>
        <w:t>采用百分比对控制风险进行描述时，若审计人员认为内</w:t>
      </w:r>
      <w:r>
        <w:rPr>
          <w:spacing w:val="5"/>
          <w:w w:val="95"/>
        </w:rPr>
        <w:t>部控制完全不能预防或发现错误，可将控制风险定为 </w:t>
      </w:r>
      <w:r>
        <w:rPr>
          <w:w w:val="95"/>
        </w:rPr>
        <w:t>100%。</w:t>
      </w:r>
      <w:r>
        <w:rPr/>
        <w:t>内部控制越有效，控制风险就越低。</w:t>
      </w:r>
    </w:p>
    <w:p>
      <w:pPr>
        <w:pStyle w:val="BodyText"/>
        <w:spacing w:before="5"/>
        <w:ind w:left="0" w:firstLine="0"/>
        <w:rPr>
          <w:sz w:val="45"/>
        </w:rPr>
      </w:pPr>
    </w:p>
    <w:p>
      <w:pPr>
        <w:pStyle w:val="BodyText"/>
        <w:spacing w:line="338" w:lineRule="auto" w:before="0"/>
        <w:ind w:left="860" w:right="1951" w:firstLine="1591"/>
        <w:rPr>
          <w:rFonts w:ascii="黑体" w:eastAsia="黑体" w:hint="eastAsia"/>
        </w:rPr>
      </w:pPr>
      <w:bookmarkStart w:name="_bookmark51" w:id="52"/>
      <w:bookmarkEnd w:id="52"/>
      <w:r>
        <w:rPr/>
      </w:r>
      <w:r>
        <w:rPr>
          <w:rFonts w:ascii="黑体" w:eastAsia="黑体" w:hint="eastAsia"/>
          <w:spacing w:val="7"/>
        </w:rPr>
        <w:t>第二节 建设项目风险管理审计</w:t>
      </w:r>
      <w:bookmarkStart w:name="_bookmark52" w:id="53"/>
      <w:bookmarkEnd w:id="53"/>
      <w:r>
        <w:rPr>
          <w:rFonts w:ascii="黑体" w:eastAsia="黑体" w:hint="eastAsia"/>
        </w:rPr>
        <w:t>一、业务概述</w:t>
      </w:r>
    </w:p>
    <w:p>
      <w:pPr>
        <w:pStyle w:val="BodyText"/>
        <w:spacing w:line="338" w:lineRule="auto" w:before="1"/>
        <w:ind w:right="345"/>
        <w:jc w:val="both"/>
      </w:pPr>
      <w:r>
        <w:rPr>
          <w:spacing w:val="13"/>
          <w:w w:val="95"/>
        </w:rPr>
        <w:t>风险是人们因对未来行为的决策及客观条件的不确定</w:t>
      </w:r>
      <w:r>
        <w:rPr>
          <w:spacing w:val="1"/>
          <w:w w:val="95"/>
        </w:rPr>
        <w:t> </w:t>
      </w:r>
      <w:r>
        <w:rPr>
          <w:w w:val="95"/>
        </w:rPr>
        <w:t>性，而可能引起的后果与预定目标发生多种负偏离的综合。</w:t>
      </w:r>
      <w:r>
        <w:rPr>
          <w:spacing w:val="1"/>
          <w:w w:val="95"/>
        </w:rPr>
        <w:t> </w:t>
      </w:r>
      <w:r>
        <w:rPr>
          <w:w w:val="95"/>
        </w:rPr>
        <w:t>作为损失发生的不确定性，风险是不以人们的意志为转移并</w:t>
      </w:r>
      <w:r>
        <w:rPr>
          <w:spacing w:val="1"/>
          <w:w w:val="95"/>
        </w:rPr>
        <w:t> </w:t>
      </w:r>
      <w:r>
        <w:rPr/>
        <w:t>超越人们主观意识的客观存在。</w:t>
      </w:r>
    </w:p>
    <w:p>
      <w:pPr>
        <w:pStyle w:val="BodyText"/>
        <w:spacing w:line="338" w:lineRule="auto" w:before="3"/>
        <w:ind w:right="357"/>
        <w:jc w:val="both"/>
      </w:pPr>
      <w:r>
        <w:rPr>
          <w:w w:val="95"/>
        </w:rPr>
        <w:t>建设项目周期长、规模大、涉及范围广，因而面临的风</w:t>
      </w:r>
      <w:r>
        <w:rPr>
          <w:spacing w:val="1"/>
          <w:w w:val="95"/>
        </w:rPr>
        <w:t> </w:t>
      </w:r>
      <w:r>
        <w:rPr>
          <w:w w:val="95"/>
        </w:rPr>
        <w:t>险相对较多且种类繁杂。在工程建设过程中，风险是普遍存</w:t>
      </w:r>
      <w:r>
        <w:rPr>
          <w:spacing w:val="1"/>
          <w:w w:val="95"/>
        </w:rPr>
        <w:t> </w:t>
      </w:r>
      <w:r>
        <w:rPr/>
        <w:t>在的。风险管理是建设项目管理中不可或缺的重要环节。</w:t>
      </w:r>
    </w:p>
    <w:p>
      <w:pPr>
        <w:pStyle w:val="BodyText"/>
        <w:spacing w:line="338" w:lineRule="auto" w:before="0"/>
        <w:ind w:right="360"/>
        <w:jc w:val="both"/>
      </w:pPr>
      <w:r>
        <w:rPr>
          <w:w w:val="95"/>
        </w:rPr>
        <w:t>项目建设过程中存在的不确定因素主要来自两方面：第</w:t>
      </w:r>
      <w:r>
        <w:rPr>
          <w:spacing w:val="1"/>
          <w:w w:val="95"/>
        </w:rPr>
        <w:t> </w:t>
      </w:r>
      <w:r>
        <w:rPr>
          <w:w w:val="95"/>
        </w:rPr>
        <w:t>一，建设工程本身无法确定的因素，如建设工程施工技术的</w:t>
      </w:r>
      <w:r>
        <w:rPr>
          <w:spacing w:val="1"/>
          <w:w w:val="95"/>
        </w:rPr>
        <w:t> </w:t>
      </w:r>
      <w:r>
        <w:rPr>
          <w:w w:val="95"/>
        </w:rPr>
        <w:t>高低、所用建筑材料质量的好坏以及所在地地质条件的不同</w:t>
      </w:r>
      <w:r>
        <w:rPr>
          <w:spacing w:val="1"/>
          <w:w w:val="95"/>
        </w:rPr>
        <w:t> </w:t>
      </w:r>
      <w:r>
        <w:rPr>
          <w:w w:val="95"/>
        </w:rPr>
        <w:t>等原因，引起的不可预见的问题给建设工程施工过程中所带</w:t>
      </w:r>
    </w:p>
    <w:p>
      <w:pPr>
        <w:spacing w:after="0" w:line="338" w:lineRule="auto"/>
        <w:jc w:val="both"/>
        <w:sectPr>
          <w:pgSz w:w="11910" w:h="16840"/>
          <w:pgMar w:header="0" w:footer="1211" w:top="1540" w:bottom="1400" w:left="1580" w:right="1440"/>
        </w:sectPr>
      </w:pPr>
    </w:p>
    <w:p>
      <w:pPr>
        <w:pStyle w:val="BodyText"/>
        <w:spacing w:line="338" w:lineRule="auto" w:before="26"/>
        <w:ind w:right="199" w:firstLine="0"/>
      </w:pPr>
      <w:r>
        <w:rPr>
          <w:spacing w:val="-14"/>
          <w:w w:val="95"/>
        </w:rPr>
        <w:t>来的一些障碍和干扰因素；第二，建设工程外部无法抗拒的、</w:t>
      </w:r>
      <w:r>
        <w:rPr>
          <w:spacing w:val="1"/>
          <w:w w:val="95"/>
        </w:rPr>
        <w:t> </w:t>
      </w:r>
      <w:r>
        <w:rPr>
          <w:spacing w:val="-21"/>
        </w:rPr>
        <w:t>不可预见的因素，主要包括自然环境风险，以及人文方面</w:t>
      </w:r>
      <w:r>
        <w:rPr/>
        <w:t>（诸如物价、政府部门、国家政策、合同风险转移等）的风险。</w:t>
      </w:r>
    </w:p>
    <w:p>
      <w:pPr>
        <w:pStyle w:val="BodyText"/>
        <w:spacing w:line="338" w:lineRule="auto" w:before="3"/>
        <w:ind w:right="357"/>
        <w:jc w:val="both"/>
      </w:pPr>
      <w:r>
        <w:rPr>
          <w:spacing w:val="13"/>
          <w:w w:val="95"/>
        </w:rPr>
        <w:t>建设项目风险管理的目标是将因风险带来的经济损失</w:t>
      </w:r>
      <w:r>
        <w:rPr>
          <w:spacing w:val="1"/>
          <w:w w:val="95"/>
        </w:rPr>
        <w:t> </w:t>
      </w:r>
      <w:r>
        <w:rPr>
          <w:w w:val="95"/>
        </w:rPr>
        <w:t>最大限度地降低，所以要正确认识和识别风险，提前制定相</w:t>
      </w:r>
      <w:r>
        <w:rPr>
          <w:spacing w:val="1"/>
          <w:w w:val="95"/>
        </w:rPr>
        <w:t> </w:t>
      </w:r>
      <w:r>
        <w:rPr/>
        <w:t>应的防范措施，进行有效风险管理。</w:t>
      </w:r>
    </w:p>
    <w:p>
      <w:pPr>
        <w:pStyle w:val="BodyText"/>
        <w:spacing w:line="340" w:lineRule="auto" w:before="1"/>
        <w:ind w:right="360"/>
      </w:pPr>
      <w:r>
        <w:rPr>
          <w:w w:val="95"/>
        </w:rPr>
        <w:t>建设项目风险主要来自四个方面：设计及施工技术、自</w:t>
      </w:r>
      <w:r>
        <w:rPr>
          <w:spacing w:val="1"/>
          <w:w w:val="95"/>
        </w:rPr>
        <w:t> </w:t>
      </w:r>
      <w:r>
        <w:rPr/>
        <w:t>然环境、政治经济以及社会、合同方面的风险。</w:t>
      </w:r>
    </w:p>
    <w:p>
      <w:pPr>
        <w:pStyle w:val="BodyText"/>
        <w:spacing w:line="405" w:lineRule="exact" w:before="0"/>
        <w:ind w:left="860" w:firstLine="0"/>
        <w:rPr>
          <w:rFonts w:ascii="楷体" w:eastAsia="楷体" w:hint="eastAsia"/>
        </w:rPr>
      </w:pPr>
      <w:r>
        <w:rPr>
          <w:rFonts w:ascii="楷体" w:eastAsia="楷体" w:hint="eastAsia"/>
        </w:rPr>
        <w:t>（一）设计及施工技术方面的风险</w:t>
      </w:r>
    </w:p>
    <w:p>
      <w:pPr>
        <w:pStyle w:val="BodyText"/>
        <w:spacing w:line="338" w:lineRule="auto" w:before="169"/>
        <w:ind w:right="357"/>
        <w:jc w:val="both"/>
      </w:pPr>
      <w:r>
        <w:rPr>
          <w:w w:val="95"/>
        </w:rPr>
        <w:t>工程建设的核心是工程设计。如果设计上存在不合理或</w:t>
      </w:r>
      <w:r>
        <w:rPr>
          <w:spacing w:val="1"/>
          <w:w w:val="95"/>
        </w:rPr>
        <w:t> </w:t>
      </w:r>
      <w:r>
        <w:rPr>
          <w:spacing w:val="11"/>
          <w:w w:val="95"/>
        </w:rPr>
        <w:t>者结构不完善，必然会给工程建设带来不可避免的经济损</w:t>
      </w:r>
      <w:r>
        <w:rPr>
          <w:spacing w:val="1"/>
          <w:w w:val="95"/>
        </w:rPr>
        <w:t> </w:t>
      </w:r>
      <w:r>
        <w:rPr>
          <w:w w:val="95"/>
        </w:rPr>
        <w:t>失。如施工中发现设计不完善，可能需要进行大量的变更设</w:t>
      </w:r>
      <w:r>
        <w:rPr>
          <w:spacing w:val="1"/>
          <w:w w:val="95"/>
        </w:rPr>
        <w:t> </w:t>
      </w:r>
      <w:r>
        <w:rPr>
          <w:w w:val="95"/>
        </w:rPr>
        <w:t>计以致后续发生工程索赔。如竣工后发现设计不合理，则会</w:t>
      </w:r>
      <w:r>
        <w:rPr>
          <w:spacing w:val="1"/>
          <w:w w:val="95"/>
        </w:rPr>
        <w:t> </w:t>
      </w:r>
      <w:r>
        <w:rPr/>
        <w:t>导致工程使用寿命、效果或安全性受到重大限制。</w:t>
      </w:r>
    </w:p>
    <w:p>
      <w:pPr>
        <w:pStyle w:val="BodyText"/>
        <w:spacing w:before="3"/>
        <w:ind w:left="860" w:firstLine="0"/>
        <w:rPr>
          <w:rFonts w:ascii="楷体" w:eastAsia="楷体" w:hint="eastAsia"/>
        </w:rPr>
      </w:pPr>
      <w:r>
        <w:rPr>
          <w:rFonts w:ascii="楷体" w:eastAsia="楷体" w:hint="eastAsia"/>
        </w:rPr>
        <w:t>（二）自然环境方面的风险</w:t>
      </w:r>
    </w:p>
    <w:p>
      <w:pPr>
        <w:pStyle w:val="BodyText"/>
        <w:spacing w:line="338" w:lineRule="auto" w:before="166"/>
        <w:ind w:right="355"/>
        <w:jc w:val="both"/>
      </w:pPr>
      <w:r>
        <w:rPr>
          <w:w w:val="95"/>
        </w:rPr>
        <w:t>各种自然灾害都有可能给工程建设带来风险，例如来自</w:t>
      </w:r>
      <w:r>
        <w:rPr>
          <w:spacing w:val="1"/>
          <w:w w:val="95"/>
        </w:rPr>
        <w:t> </w:t>
      </w:r>
      <w:r>
        <w:rPr>
          <w:w w:val="95"/>
        </w:rPr>
        <w:t>气象灾害的（台风、雷电、寒潮等），来自自然灾害的（洪</w:t>
      </w:r>
      <w:r>
        <w:rPr>
          <w:spacing w:val="1"/>
          <w:w w:val="95"/>
        </w:rPr>
        <w:t> </w:t>
      </w:r>
      <w:r>
        <w:rPr>
          <w:w w:val="95"/>
        </w:rPr>
        <w:t>水等）以及建设工程本身所在复杂的地质条件、所在地恶劣</w:t>
      </w:r>
      <w:r>
        <w:rPr>
          <w:spacing w:val="1"/>
          <w:w w:val="95"/>
        </w:rPr>
        <w:t> </w:t>
      </w:r>
      <w:r>
        <w:rPr>
          <w:w w:val="95"/>
        </w:rPr>
        <w:t>的气候条件、工程建设过程中对周围环境施加的影响等，都</w:t>
      </w:r>
      <w:r>
        <w:rPr>
          <w:spacing w:val="1"/>
          <w:w w:val="95"/>
        </w:rPr>
        <w:t> </w:t>
      </w:r>
      <w:r>
        <w:rPr>
          <w:w w:val="95"/>
        </w:rPr>
        <w:t>是工程建设施工阶段潜在的风险因素。对这些必然存在的风</w:t>
      </w:r>
      <w:r>
        <w:rPr>
          <w:spacing w:val="1"/>
          <w:w w:val="95"/>
        </w:rPr>
        <w:t> </w:t>
      </w:r>
      <w:r>
        <w:rPr>
          <w:w w:val="95"/>
        </w:rPr>
        <w:t>险，应有恰当的管理措施。如果招标人员在制定招标文件时</w:t>
      </w:r>
      <w:r>
        <w:rPr>
          <w:spacing w:val="1"/>
          <w:w w:val="95"/>
        </w:rPr>
        <w:t> </w:t>
      </w:r>
      <w:r>
        <w:rPr>
          <w:w w:val="95"/>
        </w:rPr>
        <w:t>没有充分考虑分析上述各种因素，或者对那些来自自然的不</w:t>
      </w:r>
      <w:r>
        <w:rPr>
          <w:spacing w:val="1"/>
          <w:w w:val="95"/>
        </w:rPr>
        <w:t> </w:t>
      </w:r>
      <w:r>
        <w:rPr>
          <w:w w:val="95"/>
        </w:rPr>
        <w:t>可抗拒影响的级别没有加以限定，更容易给工程建设和施工</w:t>
      </w:r>
      <w:r>
        <w:rPr>
          <w:spacing w:val="1"/>
          <w:w w:val="95"/>
        </w:rPr>
        <w:t> </w:t>
      </w:r>
      <w:r>
        <w:rPr/>
        <w:t>阶段带来风险。</w:t>
      </w:r>
    </w:p>
    <w:p>
      <w:pPr>
        <w:spacing w:after="0" w:line="338" w:lineRule="auto"/>
        <w:jc w:val="both"/>
        <w:sectPr>
          <w:pgSz w:w="11910" w:h="16840"/>
          <w:pgMar w:header="0" w:footer="1211" w:top="1540" w:bottom="1400" w:left="1580" w:right="1440"/>
        </w:sectPr>
      </w:pPr>
    </w:p>
    <w:p>
      <w:pPr>
        <w:pStyle w:val="BodyText"/>
        <w:spacing w:before="26"/>
        <w:ind w:left="860" w:firstLine="0"/>
        <w:rPr>
          <w:rFonts w:ascii="楷体" w:eastAsia="楷体" w:hint="eastAsia"/>
        </w:rPr>
      </w:pPr>
      <w:r>
        <w:rPr>
          <w:rFonts w:ascii="楷体" w:eastAsia="楷体" w:hint="eastAsia"/>
        </w:rPr>
        <w:t>（三）政治经济及社会方面的风险</w:t>
      </w:r>
    </w:p>
    <w:p>
      <w:pPr>
        <w:pStyle w:val="BodyText"/>
        <w:spacing w:line="338" w:lineRule="auto"/>
        <w:ind w:right="359"/>
        <w:jc w:val="both"/>
      </w:pPr>
      <w:r>
        <w:rPr>
          <w:w w:val="95"/>
        </w:rPr>
        <w:t>由于工程建设本身的复杂性以及建设周期长等特点，工</w:t>
      </w:r>
      <w:r>
        <w:rPr>
          <w:spacing w:val="1"/>
          <w:w w:val="95"/>
        </w:rPr>
        <w:t> </w:t>
      </w:r>
      <w:r>
        <w:rPr>
          <w:spacing w:val="11"/>
          <w:w w:val="95"/>
        </w:rPr>
        <w:t>程建设和施工阶段会受到政治经济及社会各种因素变动带</w:t>
      </w:r>
      <w:r>
        <w:rPr>
          <w:spacing w:val="1"/>
          <w:w w:val="95"/>
        </w:rPr>
        <w:t> </w:t>
      </w:r>
      <w:r>
        <w:rPr>
          <w:w w:val="95"/>
        </w:rPr>
        <w:t>来的风险。工程延期使得招标人要承担工期延误及工程延期</w:t>
      </w:r>
      <w:r>
        <w:rPr>
          <w:spacing w:val="1"/>
          <w:w w:val="95"/>
        </w:rPr>
        <w:t> </w:t>
      </w:r>
      <w:r>
        <w:rPr/>
        <w:t>索赔的双重风险。</w:t>
      </w:r>
    </w:p>
    <w:p>
      <w:pPr>
        <w:pStyle w:val="BodyText"/>
        <w:spacing w:before="4"/>
        <w:ind w:left="860" w:firstLine="0"/>
        <w:rPr>
          <w:rFonts w:ascii="楷体" w:eastAsia="楷体" w:hint="eastAsia"/>
        </w:rPr>
      </w:pPr>
      <w:r>
        <w:rPr>
          <w:rFonts w:ascii="楷体" w:eastAsia="楷体" w:hint="eastAsia"/>
        </w:rPr>
        <w:t>（四）建设项目合同方面的风险</w:t>
      </w:r>
    </w:p>
    <w:p>
      <w:pPr>
        <w:pStyle w:val="BodyText"/>
        <w:spacing w:line="338" w:lineRule="auto"/>
        <w:ind w:right="357"/>
        <w:jc w:val="both"/>
      </w:pPr>
      <w:r>
        <w:rPr>
          <w:w w:val="95"/>
        </w:rPr>
        <w:t>建设项目风险管理的依据主要是工程合同，合同的缺陷</w:t>
      </w:r>
      <w:r>
        <w:rPr>
          <w:spacing w:val="1"/>
          <w:w w:val="95"/>
        </w:rPr>
        <w:t> </w:t>
      </w:r>
      <w:r>
        <w:rPr>
          <w:w w:val="95"/>
        </w:rPr>
        <w:t>会给项目建设带来难以规避的风险。项目的管理者起草合同</w:t>
      </w:r>
      <w:r>
        <w:rPr>
          <w:spacing w:val="1"/>
          <w:w w:val="95"/>
        </w:rPr>
        <w:t> </w:t>
      </w:r>
      <w:r>
        <w:rPr>
          <w:w w:val="95"/>
        </w:rPr>
        <w:t>文件时应当具备强烈的风险管理意识。合同的每一个条款都</w:t>
      </w:r>
      <w:r>
        <w:rPr>
          <w:spacing w:val="1"/>
          <w:w w:val="95"/>
        </w:rPr>
        <w:t> </w:t>
      </w:r>
      <w:r>
        <w:rPr/>
        <w:t>要从风险管理和风险分析这两个角度进行研究。</w:t>
      </w:r>
    </w:p>
    <w:p>
      <w:pPr>
        <w:pStyle w:val="BodyText"/>
        <w:spacing w:line="338" w:lineRule="auto" w:before="4"/>
        <w:ind w:right="345"/>
        <w:jc w:val="both"/>
      </w:pPr>
      <w:r>
        <w:rPr>
          <w:w w:val="95"/>
        </w:rPr>
        <w:t>建设项目管理者要努力识别上述四个方面的风险，并采</w:t>
      </w:r>
      <w:r>
        <w:rPr>
          <w:spacing w:val="1"/>
          <w:w w:val="95"/>
        </w:rPr>
        <w:t> </w:t>
      </w:r>
      <w:r>
        <w:rPr>
          <w:spacing w:val="11"/>
          <w:w w:val="95"/>
        </w:rPr>
        <w:t>取强有力措施来最大限度降低因这些不可避免风险带来的</w:t>
      </w:r>
      <w:r>
        <w:rPr>
          <w:spacing w:val="1"/>
          <w:w w:val="95"/>
        </w:rPr>
        <w:t> </w:t>
      </w:r>
      <w:r>
        <w:rPr>
          <w:w w:val="95"/>
        </w:rPr>
        <w:t>各种经济损失。运用风险管理方法，系统地研究和分析施工</w:t>
      </w:r>
      <w:r>
        <w:rPr>
          <w:spacing w:val="1"/>
          <w:w w:val="95"/>
        </w:rPr>
        <w:t> </w:t>
      </w:r>
      <w:r>
        <w:rPr>
          <w:w w:val="95"/>
        </w:rPr>
        <w:t>中常见的风险，提高危机意识和防范意识；采用正确的风险</w:t>
      </w:r>
      <w:r>
        <w:rPr>
          <w:spacing w:val="1"/>
          <w:w w:val="95"/>
        </w:rPr>
        <w:t> </w:t>
      </w:r>
      <w:r>
        <w:rPr>
          <w:w w:val="95"/>
        </w:rPr>
        <w:t>预测、有效进行风险防范，控制各种隐患、预测施工风险、</w:t>
      </w:r>
      <w:r>
        <w:rPr>
          <w:spacing w:val="1"/>
          <w:w w:val="95"/>
        </w:rPr>
        <w:t> </w:t>
      </w:r>
      <w:r>
        <w:rPr/>
        <w:t>降低经济损失。</w:t>
      </w:r>
    </w:p>
    <w:p>
      <w:pPr>
        <w:pStyle w:val="BodyText"/>
        <w:spacing w:before="6"/>
        <w:ind w:left="860" w:firstLine="0"/>
        <w:rPr>
          <w:rFonts w:ascii="黑体" w:eastAsia="黑体" w:hint="eastAsia"/>
        </w:rPr>
      </w:pPr>
      <w:bookmarkStart w:name="_bookmark53" w:id="54"/>
      <w:bookmarkEnd w:id="54"/>
      <w:r>
        <w:rPr/>
      </w:r>
      <w:r>
        <w:rPr>
          <w:rFonts w:ascii="黑体" w:eastAsia="黑体" w:hint="eastAsia"/>
          <w:w w:val="95"/>
        </w:rPr>
        <w:t>二、审计目标和内容</w:t>
      </w:r>
    </w:p>
    <w:p>
      <w:pPr>
        <w:pStyle w:val="BodyText"/>
        <w:spacing w:before="169"/>
        <w:ind w:left="860" w:firstLine="0"/>
        <w:rPr>
          <w:rFonts w:ascii="楷体" w:eastAsia="楷体" w:hint="eastAsia"/>
        </w:rPr>
      </w:pPr>
      <w:r>
        <w:rPr>
          <w:rFonts w:ascii="楷体" w:eastAsia="楷体" w:hint="eastAsia"/>
        </w:rPr>
        <w:t>（一）审计目标</w:t>
      </w:r>
    </w:p>
    <w:p>
      <w:pPr>
        <w:pStyle w:val="BodyText"/>
        <w:spacing w:line="338" w:lineRule="auto"/>
        <w:ind w:right="360"/>
        <w:jc w:val="both"/>
      </w:pPr>
      <w:r>
        <w:rPr>
          <w:w w:val="95"/>
        </w:rPr>
        <w:t>建设项目风险管理审计的主要目标，是协助组织和建设</w:t>
      </w:r>
      <w:r>
        <w:rPr>
          <w:spacing w:val="1"/>
          <w:w w:val="95"/>
        </w:rPr>
        <w:t> </w:t>
      </w:r>
      <w:r>
        <w:rPr>
          <w:w w:val="95"/>
        </w:rPr>
        <w:t>项目高级管理层评估现有风险管理措施的不足，通过发现并</w:t>
      </w:r>
      <w:r>
        <w:rPr>
          <w:spacing w:val="1"/>
          <w:w w:val="95"/>
        </w:rPr>
        <w:t> </w:t>
      </w:r>
      <w:r>
        <w:rPr>
          <w:w w:val="95"/>
        </w:rPr>
        <w:t>评价重要风险，协助高级管理层在项目建设周期内提升风险</w:t>
      </w:r>
      <w:r>
        <w:rPr>
          <w:spacing w:val="1"/>
          <w:w w:val="95"/>
        </w:rPr>
        <w:t> </w:t>
      </w:r>
      <w:r>
        <w:rPr>
          <w:w w:val="95"/>
        </w:rPr>
        <w:t>管理能力，进而最大限度地识别风险、应对风险，并将管理</w:t>
      </w:r>
      <w:r>
        <w:rPr>
          <w:spacing w:val="1"/>
          <w:w w:val="95"/>
        </w:rPr>
        <w:t> </w:t>
      </w:r>
      <w:r>
        <w:rPr/>
        <w:t>风险的成本降至最低。</w:t>
      </w:r>
    </w:p>
    <w:p>
      <w:pPr>
        <w:pStyle w:val="BodyText"/>
        <w:spacing w:before="7"/>
        <w:ind w:left="860" w:firstLine="0"/>
        <w:rPr>
          <w:rFonts w:ascii="楷体" w:eastAsia="楷体" w:hint="eastAsia"/>
        </w:rPr>
      </w:pPr>
      <w:r>
        <w:rPr>
          <w:rFonts w:ascii="楷体" w:eastAsia="楷体" w:hint="eastAsia"/>
        </w:rPr>
        <w:t>（二）审计内容</w:t>
      </w:r>
    </w:p>
    <w:p>
      <w:pPr>
        <w:spacing w:after="0"/>
        <w:rPr>
          <w:rFonts w:ascii="楷体" w:eastAsia="楷体" w:hint="eastAsia"/>
        </w:rPr>
        <w:sectPr>
          <w:pgSz w:w="11910" w:h="16840"/>
          <w:pgMar w:header="0" w:footer="1211" w:top="1540" w:bottom="1400" w:left="1580" w:right="1440"/>
        </w:sectPr>
      </w:pPr>
    </w:p>
    <w:p>
      <w:pPr>
        <w:pStyle w:val="ListParagraph"/>
        <w:numPr>
          <w:ilvl w:val="0"/>
          <w:numId w:val="29"/>
        </w:numPr>
        <w:tabs>
          <w:tab w:pos="1192" w:val="left" w:leader="none"/>
        </w:tabs>
        <w:spacing w:line="338" w:lineRule="auto" w:before="26" w:after="0"/>
        <w:ind w:left="220" w:right="357" w:firstLine="640"/>
        <w:jc w:val="both"/>
        <w:rPr>
          <w:sz w:val="32"/>
        </w:rPr>
      </w:pPr>
      <w:r>
        <w:rPr>
          <w:spacing w:val="13"/>
          <w:w w:val="95"/>
          <w:sz w:val="32"/>
        </w:rPr>
        <w:t>项目建设管理机构对项目建设过程中出现未曾预料</w:t>
      </w:r>
      <w:r>
        <w:rPr>
          <w:spacing w:val="1"/>
          <w:w w:val="95"/>
          <w:sz w:val="32"/>
        </w:rPr>
        <w:t> </w:t>
      </w:r>
      <w:r>
        <w:rPr>
          <w:w w:val="95"/>
          <w:sz w:val="32"/>
        </w:rPr>
        <w:t>的新情况是否制定了风险预案，是否安排了足够资源来实施</w:t>
      </w:r>
      <w:r>
        <w:rPr>
          <w:spacing w:val="1"/>
          <w:w w:val="95"/>
          <w:sz w:val="32"/>
        </w:rPr>
        <w:t> </w:t>
      </w:r>
      <w:r>
        <w:rPr>
          <w:sz w:val="32"/>
        </w:rPr>
        <w:t>风险管理手段和措施。</w:t>
      </w:r>
    </w:p>
    <w:p>
      <w:pPr>
        <w:pStyle w:val="ListParagraph"/>
        <w:numPr>
          <w:ilvl w:val="0"/>
          <w:numId w:val="29"/>
        </w:numPr>
        <w:tabs>
          <w:tab w:pos="1183" w:val="left" w:leader="none"/>
        </w:tabs>
        <w:spacing w:line="338" w:lineRule="auto" w:before="3" w:after="0"/>
        <w:ind w:left="220" w:right="360" w:firstLine="640"/>
        <w:jc w:val="both"/>
        <w:rPr>
          <w:sz w:val="32"/>
        </w:rPr>
      </w:pPr>
      <w:r>
        <w:rPr>
          <w:w w:val="95"/>
          <w:sz w:val="32"/>
        </w:rPr>
        <w:t>针对建设项目某些必须限时实现的目标，项目管理机</w:t>
      </w:r>
      <w:r>
        <w:rPr>
          <w:spacing w:val="1"/>
          <w:w w:val="95"/>
          <w:sz w:val="32"/>
        </w:rPr>
        <w:t> </w:t>
      </w:r>
      <w:r>
        <w:rPr>
          <w:spacing w:val="11"/>
          <w:w w:val="95"/>
          <w:sz w:val="32"/>
        </w:rPr>
        <w:t>构是否做好了资源调配冗余安排，对不利因素考虑是否充</w:t>
      </w:r>
      <w:r>
        <w:rPr>
          <w:spacing w:val="1"/>
          <w:w w:val="95"/>
          <w:sz w:val="32"/>
        </w:rPr>
        <w:t> </w:t>
      </w:r>
      <w:r>
        <w:rPr>
          <w:sz w:val="32"/>
        </w:rPr>
        <w:t>分。</w:t>
      </w:r>
    </w:p>
    <w:p>
      <w:pPr>
        <w:pStyle w:val="ListParagraph"/>
        <w:numPr>
          <w:ilvl w:val="0"/>
          <w:numId w:val="29"/>
        </w:numPr>
        <w:tabs>
          <w:tab w:pos="1183" w:val="left" w:leader="none"/>
        </w:tabs>
        <w:spacing w:line="338" w:lineRule="auto" w:before="1" w:after="0"/>
        <w:ind w:left="220" w:right="357" w:firstLine="640"/>
        <w:jc w:val="both"/>
        <w:rPr>
          <w:sz w:val="32"/>
        </w:rPr>
      </w:pPr>
      <w:r>
        <w:rPr>
          <w:w w:val="95"/>
          <w:sz w:val="32"/>
        </w:rPr>
        <w:t>对项目建设出现转折点或提出重大设计变更时，项目</w:t>
      </w:r>
      <w:r>
        <w:rPr>
          <w:spacing w:val="1"/>
          <w:w w:val="95"/>
          <w:sz w:val="32"/>
        </w:rPr>
        <w:t> </w:t>
      </w:r>
      <w:r>
        <w:rPr>
          <w:w w:val="95"/>
          <w:sz w:val="32"/>
        </w:rPr>
        <w:t>风险应对方案是否合理，实施是否及时到位，结果是否在可</w:t>
      </w:r>
      <w:r>
        <w:rPr>
          <w:spacing w:val="1"/>
          <w:w w:val="95"/>
          <w:sz w:val="32"/>
        </w:rPr>
        <w:t> </w:t>
      </w:r>
      <w:r>
        <w:rPr>
          <w:sz w:val="32"/>
        </w:rPr>
        <w:t>控范围内。</w:t>
      </w:r>
    </w:p>
    <w:p>
      <w:pPr>
        <w:pStyle w:val="ListParagraph"/>
        <w:numPr>
          <w:ilvl w:val="0"/>
          <w:numId w:val="29"/>
        </w:numPr>
        <w:tabs>
          <w:tab w:pos="1183" w:val="left" w:leader="none"/>
        </w:tabs>
        <w:spacing w:line="338" w:lineRule="auto" w:before="3" w:after="0"/>
        <w:ind w:left="220" w:right="345" w:firstLine="640"/>
        <w:jc w:val="both"/>
        <w:rPr>
          <w:sz w:val="32"/>
        </w:rPr>
      </w:pPr>
      <w:r>
        <w:rPr>
          <w:w w:val="95"/>
          <w:sz w:val="32"/>
        </w:rPr>
        <w:t>对边科研、边设计、边施工、边修改以及采用新技术</w:t>
      </w:r>
      <w:r>
        <w:rPr>
          <w:spacing w:val="1"/>
          <w:w w:val="95"/>
          <w:sz w:val="32"/>
        </w:rPr>
        <w:t> </w:t>
      </w:r>
      <w:r>
        <w:rPr>
          <w:w w:val="95"/>
          <w:sz w:val="32"/>
        </w:rPr>
        <w:t>的建设项目，项目是否针对不利因素做出了风险控制安排，</w:t>
      </w:r>
      <w:r>
        <w:rPr>
          <w:spacing w:val="1"/>
          <w:w w:val="95"/>
          <w:sz w:val="32"/>
        </w:rPr>
        <w:t> </w:t>
      </w:r>
      <w:r>
        <w:rPr>
          <w:sz w:val="32"/>
        </w:rPr>
        <w:t>是否能保证建设目标总体实现。</w:t>
      </w:r>
    </w:p>
    <w:p>
      <w:pPr>
        <w:pStyle w:val="ListParagraph"/>
        <w:numPr>
          <w:ilvl w:val="0"/>
          <w:numId w:val="29"/>
        </w:numPr>
        <w:tabs>
          <w:tab w:pos="1183" w:val="left" w:leader="none"/>
        </w:tabs>
        <w:spacing w:line="338" w:lineRule="auto" w:before="4" w:after="0"/>
        <w:ind w:left="220" w:right="357" w:firstLine="640"/>
        <w:jc w:val="left"/>
        <w:rPr>
          <w:sz w:val="32"/>
        </w:rPr>
      </w:pPr>
      <w:r>
        <w:rPr>
          <w:w w:val="95"/>
          <w:sz w:val="32"/>
        </w:rPr>
        <w:t>对某一时段投入资金数额较大的项目，项目资金流安</w:t>
      </w:r>
      <w:r>
        <w:rPr>
          <w:spacing w:val="1"/>
          <w:w w:val="95"/>
          <w:sz w:val="32"/>
        </w:rPr>
        <w:t> </w:t>
      </w:r>
      <w:r>
        <w:rPr>
          <w:sz w:val="32"/>
        </w:rPr>
        <w:t>排是否顺畅，有无存在资金缺口导致支付困难的风险。</w:t>
      </w:r>
    </w:p>
    <w:p>
      <w:pPr>
        <w:pStyle w:val="ListParagraph"/>
        <w:numPr>
          <w:ilvl w:val="0"/>
          <w:numId w:val="29"/>
        </w:numPr>
        <w:tabs>
          <w:tab w:pos="1183" w:val="left" w:leader="none"/>
        </w:tabs>
        <w:spacing w:line="338" w:lineRule="auto" w:before="0" w:after="0"/>
        <w:ind w:left="220" w:right="360" w:firstLine="640"/>
        <w:jc w:val="both"/>
        <w:rPr>
          <w:sz w:val="32"/>
        </w:rPr>
      </w:pPr>
      <w:r>
        <w:rPr>
          <w:w w:val="95"/>
          <w:sz w:val="32"/>
        </w:rPr>
        <w:t>对政府有关政策发生重要调整的建设项目，要关注项</w:t>
      </w:r>
      <w:r>
        <w:rPr>
          <w:spacing w:val="1"/>
          <w:w w:val="95"/>
          <w:sz w:val="32"/>
        </w:rPr>
        <w:t> </w:t>
      </w:r>
      <w:r>
        <w:rPr>
          <w:w w:val="95"/>
          <w:sz w:val="32"/>
        </w:rPr>
        <w:t>目建设安排是否会受到重大影响，项目进度是否可能严重滞</w:t>
      </w:r>
      <w:r>
        <w:rPr>
          <w:spacing w:val="1"/>
          <w:w w:val="95"/>
          <w:sz w:val="32"/>
        </w:rPr>
        <w:t> </w:t>
      </w:r>
      <w:r>
        <w:rPr>
          <w:sz w:val="32"/>
        </w:rPr>
        <w:t>后，是否存在调整设计和施工方案达成建设目标的可能。</w:t>
      </w:r>
    </w:p>
    <w:p>
      <w:pPr>
        <w:pStyle w:val="ListParagraph"/>
        <w:numPr>
          <w:ilvl w:val="0"/>
          <w:numId w:val="29"/>
        </w:numPr>
        <w:tabs>
          <w:tab w:pos="1183" w:val="left" w:leader="none"/>
        </w:tabs>
        <w:spacing w:line="338" w:lineRule="auto" w:before="4" w:after="0"/>
        <w:ind w:left="220" w:right="357" w:firstLine="640"/>
        <w:jc w:val="both"/>
        <w:rPr>
          <w:sz w:val="32"/>
        </w:rPr>
      </w:pPr>
      <w:r>
        <w:rPr>
          <w:w w:val="95"/>
          <w:sz w:val="32"/>
        </w:rPr>
        <w:t>可能对社会产生影响的敏感问题，如环保政策、资源</w:t>
      </w:r>
      <w:r>
        <w:rPr>
          <w:spacing w:val="1"/>
          <w:w w:val="95"/>
          <w:sz w:val="32"/>
        </w:rPr>
        <w:t> </w:t>
      </w:r>
      <w:r>
        <w:rPr>
          <w:w w:val="95"/>
          <w:sz w:val="32"/>
        </w:rPr>
        <w:t>配置等，要重点关注项目是否做出充分考虑和安排，是否安</w:t>
      </w:r>
      <w:r>
        <w:rPr>
          <w:spacing w:val="1"/>
          <w:w w:val="95"/>
          <w:sz w:val="32"/>
        </w:rPr>
        <w:t> </w:t>
      </w:r>
      <w:r>
        <w:rPr>
          <w:sz w:val="32"/>
        </w:rPr>
        <w:t>排专门预算，是否聘请了专业机构和人员实施管理。</w:t>
      </w:r>
    </w:p>
    <w:p>
      <w:pPr>
        <w:pStyle w:val="BodyText"/>
        <w:spacing w:before="3"/>
        <w:ind w:left="860" w:firstLine="0"/>
        <w:rPr>
          <w:rFonts w:ascii="黑体" w:eastAsia="黑体" w:hint="eastAsia"/>
        </w:rPr>
      </w:pPr>
      <w:bookmarkStart w:name="_bookmark54" w:id="55"/>
      <w:bookmarkEnd w:id="55"/>
      <w:r>
        <w:rPr/>
      </w:r>
      <w:r>
        <w:rPr>
          <w:rFonts w:ascii="黑体" w:eastAsia="黑体" w:hint="eastAsia"/>
          <w:w w:val="95"/>
        </w:rPr>
        <w:t>三、审计程序和方法</w:t>
      </w:r>
    </w:p>
    <w:p>
      <w:pPr>
        <w:pStyle w:val="BodyText"/>
        <w:spacing w:line="338" w:lineRule="auto"/>
        <w:ind w:right="360"/>
      </w:pPr>
      <w:r>
        <w:rPr>
          <w:w w:val="95"/>
        </w:rPr>
        <w:t>建设项目风险管理审计通常与其他审计结合进行，此处</w:t>
      </w:r>
      <w:r>
        <w:rPr>
          <w:spacing w:val="1"/>
          <w:w w:val="95"/>
        </w:rPr>
        <w:t> </w:t>
      </w:r>
      <w:r>
        <w:rPr/>
        <w:t>不再说明审计程序和方法。</w:t>
      </w:r>
    </w:p>
    <w:p>
      <w:pPr>
        <w:spacing w:after="0" w:line="338" w:lineRule="auto"/>
        <w:sectPr>
          <w:pgSz w:w="11910" w:h="16840"/>
          <w:pgMar w:header="0" w:footer="1211" w:top="1540" w:bottom="1400" w:left="1580" w:right="1440"/>
        </w:sectPr>
      </w:pPr>
    </w:p>
    <w:p>
      <w:pPr>
        <w:pStyle w:val="Heading1"/>
        <w:tabs>
          <w:tab w:pos="2017" w:val="left" w:leader="none"/>
        </w:tabs>
        <w:spacing w:before="24"/>
        <w:ind w:left="578"/>
      </w:pPr>
      <w:bookmarkStart w:name="_bookmark55" w:id="56"/>
      <w:bookmarkEnd w:id="56"/>
      <w:r>
        <w:rPr/>
      </w:r>
      <w:r>
        <w:rPr/>
        <w:t>第四章</w:t>
        <w:tab/>
        <w:t>建设项目采购审计</w:t>
      </w:r>
    </w:p>
    <w:p>
      <w:pPr>
        <w:pStyle w:val="BodyText"/>
        <w:spacing w:before="0"/>
        <w:ind w:left="0" w:firstLine="0"/>
        <w:rPr>
          <w:rFonts w:ascii="黑体"/>
          <w:sz w:val="36"/>
        </w:rPr>
      </w:pPr>
    </w:p>
    <w:p>
      <w:pPr>
        <w:pStyle w:val="BodyText"/>
        <w:spacing w:line="338" w:lineRule="auto" w:before="276"/>
        <w:ind w:right="345"/>
        <w:jc w:val="both"/>
      </w:pPr>
      <w:r>
        <w:rPr>
          <w:w w:val="95"/>
        </w:rPr>
        <w:t>建设项目的建设过程就是业主单位完成“建设项目”这</w:t>
      </w:r>
      <w:r>
        <w:rPr>
          <w:spacing w:val="1"/>
          <w:w w:val="95"/>
        </w:rPr>
        <w:t> </w:t>
      </w:r>
      <w:r>
        <w:rPr>
          <w:w w:val="95"/>
        </w:rPr>
        <w:t>一产品的采购过程。由于建设项目具有单一、定制、独有的</w:t>
      </w:r>
      <w:r>
        <w:rPr>
          <w:spacing w:val="1"/>
          <w:w w:val="95"/>
        </w:rPr>
        <w:t> </w:t>
      </w:r>
      <w:r>
        <w:rPr>
          <w:w w:val="95"/>
        </w:rPr>
        <w:t>特点，对该产品的采购较其他标准化产品的采购更加复杂。</w:t>
      </w:r>
      <w:r>
        <w:rPr>
          <w:spacing w:val="1"/>
          <w:w w:val="95"/>
        </w:rPr>
        <w:t> </w:t>
      </w:r>
      <w:r>
        <w:rPr>
          <w:w w:val="95"/>
        </w:rPr>
        <w:t>建设项目一般将材料物资等产品、工程设计和施工劳务等服</w:t>
      </w:r>
      <w:r>
        <w:rPr>
          <w:spacing w:val="1"/>
          <w:w w:val="95"/>
        </w:rPr>
        <w:t> </w:t>
      </w:r>
      <w:r>
        <w:rPr>
          <w:w w:val="95"/>
        </w:rPr>
        <w:t>务分开来，采用多种方式分散采购，然后综合利用各参建单</w:t>
      </w:r>
      <w:r>
        <w:rPr>
          <w:spacing w:val="1"/>
          <w:w w:val="95"/>
        </w:rPr>
        <w:t> </w:t>
      </w:r>
      <w:r>
        <w:rPr>
          <w:w w:val="95"/>
        </w:rPr>
        <w:t>位的管理力量，建成符合设计要求的产品。因此，采购行为</w:t>
      </w:r>
      <w:r>
        <w:rPr>
          <w:spacing w:val="1"/>
          <w:w w:val="95"/>
        </w:rPr>
        <w:t> </w:t>
      </w:r>
      <w:r>
        <w:rPr/>
        <w:t>贯穿建设全过程，是审计的重点。</w:t>
      </w:r>
    </w:p>
    <w:p>
      <w:pPr>
        <w:pStyle w:val="BodyText"/>
        <w:spacing w:line="338" w:lineRule="auto" w:before="1"/>
        <w:ind w:right="357"/>
        <w:jc w:val="both"/>
      </w:pPr>
      <w:r>
        <w:rPr>
          <w:w w:val="95"/>
        </w:rPr>
        <w:t>建设项目采购产品和劳务常用的方式，主要包括公开招</w:t>
      </w:r>
      <w:r>
        <w:rPr>
          <w:spacing w:val="1"/>
          <w:w w:val="95"/>
        </w:rPr>
        <w:t> </w:t>
      </w:r>
      <w:r>
        <w:rPr>
          <w:w w:val="95"/>
        </w:rPr>
        <w:t>标、邀请招标、竞争性谈判、单一来源采购、询价采购等方</w:t>
      </w:r>
      <w:r>
        <w:rPr>
          <w:spacing w:val="1"/>
          <w:w w:val="95"/>
        </w:rPr>
        <w:t> </w:t>
      </w:r>
      <w:r>
        <w:rPr>
          <w:w w:val="95"/>
        </w:rPr>
        <w:t>式。其中，公开招标指的是招标人以招标公告的方式邀请特</w:t>
      </w:r>
      <w:r>
        <w:rPr>
          <w:spacing w:val="1"/>
          <w:w w:val="95"/>
        </w:rPr>
        <w:t> </w:t>
      </w:r>
      <w:r>
        <w:rPr>
          <w:w w:val="95"/>
        </w:rPr>
        <w:t>定的法人或其他组织投标。公开招标是一种最能充分实现信</w:t>
      </w:r>
      <w:r>
        <w:rPr>
          <w:spacing w:val="1"/>
          <w:w w:val="95"/>
        </w:rPr>
        <w:t> </w:t>
      </w:r>
      <w:r>
        <w:rPr>
          <w:w w:val="95"/>
        </w:rPr>
        <w:t>息公开性、程序规范性、竞争公平性的采购方式，是国家和</w:t>
      </w:r>
      <w:r>
        <w:rPr>
          <w:spacing w:val="1"/>
          <w:w w:val="95"/>
        </w:rPr>
        <w:t> </w:t>
      </w:r>
      <w:r>
        <w:rPr>
          <w:w w:val="95"/>
        </w:rPr>
        <w:t>省（市）重点建设项目、全部使用或者部分使用国有资金投</w:t>
      </w:r>
      <w:r>
        <w:rPr>
          <w:spacing w:val="1"/>
          <w:w w:val="95"/>
        </w:rPr>
        <w:t> </w:t>
      </w:r>
      <w:r>
        <w:rPr>
          <w:w w:val="95"/>
        </w:rPr>
        <w:t>资或者国家融资的项目、使用国际组织或外国政府贷款、援</w:t>
      </w:r>
      <w:r>
        <w:rPr>
          <w:spacing w:val="1"/>
          <w:w w:val="95"/>
        </w:rPr>
        <w:t> </w:t>
      </w:r>
      <w:r>
        <w:rPr>
          <w:w w:val="95"/>
        </w:rPr>
        <w:t>助资金的项目，以及依据法律法规规定应当公开招标的项目</w:t>
      </w:r>
      <w:r>
        <w:rPr>
          <w:spacing w:val="1"/>
          <w:w w:val="95"/>
        </w:rPr>
        <w:t> </w:t>
      </w:r>
      <w:r>
        <w:rPr>
          <w:w w:val="95"/>
        </w:rPr>
        <w:t>进行采购的主要方式。邀请招标指的是招标人以邀请投标书</w:t>
      </w:r>
      <w:r>
        <w:rPr>
          <w:spacing w:val="1"/>
          <w:w w:val="95"/>
        </w:rPr>
        <w:t> </w:t>
      </w:r>
      <w:r>
        <w:rPr>
          <w:w w:val="95"/>
        </w:rPr>
        <w:t>的方式邀请特定的法人或者其他组织投标。竞争性谈判是采</w:t>
      </w:r>
      <w:r>
        <w:rPr>
          <w:spacing w:val="1"/>
          <w:w w:val="95"/>
        </w:rPr>
        <w:t> </w:t>
      </w:r>
      <w:r>
        <w:rPr>
          <w:w w:val="95"/>
        </w:rPr>
        <w:t>购人向符合相应资格条件的多家（一般不少于三家）供应商</w:t>
      </w:r>
      <w:r>
        <w:rPr>
          <w:spacing w:val="1"/>
          <w:w w:val="95"/>
        </w:rPr>
        <w:t> </w:t>
      </w:r>
      <w:r>
        <w:rPr>
          <w:w w:val="95"/>
        </w:rPr>
        <w:t>或承包人发出谈判文件，分别通过报价、还价、承诺等谈判</w:t>
      </w:r>
      <w:r>
        <w:rPr>
          <w:spacing w:val="1"/>
          <w:w w:val="95"/>
        </w:rPr>
        <w:t> </w:t>
      </w:r>
      <w:r>
        <w:rPr>
          <w:w w:val="95"/>
        </w:rPr>
        <w:t>商定价格、实施方案和合同条件，并依据谈判文件确定的采</w:t>
      </w:r>
      <w:r>
        <w:rPr>
          <w:spacing w:val="1"/>
          <w:w w:val="95"/>
        </w:rPr>
        <w:t> </w:t>
      </w:r>
      <w:r>
        <w:rPr>
          <w:w w:val="95"/>
        </w:rPr>
        <w:t>购需求及质量和服务要求，且报价最低的原则（政府采购的</w:t>
      </w:r>
      <w:r>
        <w:rPr>
          <w:spacing w:val="1"/>
          <w:w w:val="95"/>
        </w:rPr>
        <w:t> </w:t>
      </w:r>
      <w:r>
        <w:rPr>
          <w:w w:val="95"/>
        </w:rPr>
        <w:t>原则）从谈判对象中确定交易对象的采购方式。单一来源采</w:t>
      </w:r>
    </w:p>
    <w:p>
      <w:pPr>
        <w:spacing w:after="0" w:line="338" w:lineRule="auto"/>
        <w:jc w:val="both"/>
        <w:sectPr>
          <w:pgSz w:w="11910" w:h="16840"/>
          <w:pgMar w:header="0" w:footer="1211" w:top="1500" w:bottom="1400" w:left="1580" w:right="1440"/>
        </w:sectPr>
      </w:pPr>
    </w:p>
    <w:p>
      <w:pPr>
        <w:pStyle w:val="BodyText"/>
        <w:spacing w:line="338" w:lineRule="auto" w:before="26"/>
        <w:ind w:right="199" w:firstLine="0"/>
        <w:jc w:val="both"/>
      </w:pPr>
      <w:r>
        <w:rPr/>
        <w:t>购指的是采购人直接与唯一的供应商进行谈判采购，商定价格和合同条件的采购方式，也称直接采购。询价指的是采购</w:t>
      </w:r>
      <w:r>
        <w:rPr>
          <w:spacing w:val="11"/>
        </w:rPr>
        <w:t>人一般向三个及以上符合相应资格条件的供应商或承包人</w:t>
      </w:r>
      <w:r>
        <w:rPr/>
        <w:t>就采购的货物或服务发出询价通知书让其报价（一般为一次报价，不得更改），且主要通过价格评审比较，选择符合采</w:t>
      </w:r>
      <w:r>
        <w:rPr>
          <w:spacing w:val="-14"/>
          <w:w w:val="95"/>
        </w:rPr>
        <w:t>购需求，质量服务相等，且报价最低的交易对象的采购方式。</w:t>
      </w:r>
    </w:p>
    <w:p>
      <w:pPr>
        <w:pStyle w:val="BodyText"/>
        <w:spacing w:line="338" w:lineRule="auto" w:before="0"/>
        <w:ind w:right="345"/>
        <w:jc w:val="both"/>
      </w:pPr>
      <w:r>
        <w:rPr>
          <w:w w:val="95"/>
        </w:rPr>
        <w:t>上述采购方式并非随意选择，而是各有其适用条件。如</w:t>
      </w:r>
      <w:r>
        <w:rPr>
          <w:spacing w:val="1"/>
          <w:w w:val="95"/>
        </w:rPr>
        <w:t> </w:t>
      </w:r>
      <w:r>
        <w:rPr>
          <w:w w:val="95"/>
        </w:rPr>
        <w:t>公开招标采购，程序最繁杂，是建设项目大宗采购的主要方</w:t>
      </w:r>
      <w:r>
        <w:rPr>
          <w:spacing w:val="1"/>
          <w:w w:val="95"/>
        </w:rPr>
        <w:t> </w:t>
      </w:r>
      <w:r>
        <w:rPr>
          <w:w w:val="95"/>
        </w:rPr>
        <w:t>式。邀请招标属于有限竞争招标，是在技术复杂、有特殊要</w:t>
      </w:r>
      <w:r>
        <w:rPr>
          <w:spacing w:val="1"/>
          <w:w w:val="95"/>
        </w:rPr>
        <w:t> </w:t>
      </w:r>
      <w:r>
        <w:rPr>
          <w:w w:val="95"/>
        </w:rPr>
        <w:t>求或者受自然环境限制，只有少量潜在投标人可供选择；或</w:t>
      </w:r>
      <w:r>
        <w:rPr>
          <w:spacing w:val="1"/>
          <w:w w:val="95"/>
        </w:rPr>
        <w:t> </w:t>
      </w:r>
      <w:r>
        <w:rPr>
          <w:spacing w:val="11"/>
          <w:w w:val="95"/>
        </w:rPr>
        <w:t>者采用公开招标方式的费用占项目合同金额的比例过大时</w:t>
      </w:r>
      <w:r>
        <w:rPr>
          <w:spacing w:val="1"/>
          <w:w w:val="95"/>
        </w:rPr>
        <w:t> </w:t>
      </w:r>
      <w:r>
        <w:rPr>
          <w:w w:val="95"/>
        </w:rPr>
        <w:t>采用的采购方式，必须满足自然条件、地域条件、保密条件</w:t>
      </w:r>
      <w:r>
        <w:rPr>
          <w:spacing w:val="1"/>
          <w:w w:val="95"/>
        </w:rPr>
        <w:t> </w:t>
      </w:r>
      <w:r>
        <w:rPr>
          <w:w w:val="95"/>
        </w:rPr>
        <w:t>等一定条件，并经过核准或备案方可采用。竞争性谈判受采</w:t>
      </w:r>
      <w:r>
        <w:rPr>
          <w:spacing w:val="1"/>
          <w:w w:val="95"/>
        </w:rPr>
        <w:t> </w:t>
      </w:r>
      <w:r>
        <w:rPr>
          <w:w w:val="95"/>
        </w:rPr>
        <w:t>购时间、技术标准、市场范围限制，采购供应双方对采购物</w:t>
      </w:r>
      <w:r>
        <w:rPr>
          <w:spacing w:val="1"/>
          <w:w w:val="95"/>
        </w:rPr>
        <w:t> </w:t>
      </w:r>
      <w:r>
        <w:rPr>
          <w:w w:val="95"/>
        </w:rPr>
        <w:t>及对方意图都缺少了解，采购人只能通过与有限和特定的供</w:t>
      </w:r>
      <w:r>
        <w:rPr>
          <w:spacing w:val="1"/>
          <w:w w:val="95"/>
        </w:rPr>
        <w:t> </w:t>
      </w:r>
      <w:r>
        <w:rPr>
          <w:w w:val="95"/>
        </w:rPr>
        <w:t>应商或承包人进行灵活、充分的谈判，才能充分、正确地表</w:t>
      </w:r>
      <w:r>
        <w:rPr>
          <w:spacing w:val="1"/>
          <w:w w:val="95"/>
        </w:rPr>
        <w:t> </w:t>
      </w:r>
      <w:r>
        <w:rPr>
          <w:w w:val="95"/>
        </w:rPr>
        <w:t>达、沟通与确定采购的意图要求、供应服务的能力、实施方</w:t>
      </w:r>
      <w:r>
        <w:rPr>
          <w:spacing w:val="1"/>
          <w:w w:val="95"/>
        </w:rPr>
        <w:t> </w:t>
      </w:r>
      <w:r>
        <w:rPr>
          <w:w w:val="95"/>
        </w:rPr>
        <w:t>案及其技术标准规格，从而选择满意的采购物及交易对象。</w:t>
      </w:r>
      <w:r>
        <w:rPr>
          <w:spacing w:val="1"/>
          <w:w w:val="95"/>
        </w:rPr>
        <w:t> </w:t>
      </w:r>
      <w:r>
        <w:rPr>
          <w:w w:val="95"/>
        </w:rPr>
        <w:t>与招标相比，谈判采购程序简单，周期短，可以避免盲目竞</w:t>
      </w:r>
      <w:r>
        <w:rPr>
          <w:spacing w:val="1"/>
          <w:w w:val="95"/>
        </w:rPr>
        <w:t> </w:t>
      </w:r>
      <w:r>
        <w:rPr>
          <w:w w:val="95"/>
        </w:rPr>
        <w:t>争。但是，竞争性弱，透明性、规范性差，容易作弊。一般</w:t>
      </w:r>
      <w:r>
        <w:rPr>
          <w:spacing w:val="1"/>
          <w:w w:val="95"/>
        </w:rPr>
        <w:t> </w:t>
      </w:r>
      <w:r>
        <w:rPr>
          <w:w w:val="95"/>
        </w:rPr>
        <w:t>要求满足四个条件：第一，招标后没有供应商投标或者没有</w:t>
      </w:r>
      <w:r>
        <w:rPr>
          <w:spacing w:val="1"/>
          <w:w w:val="95"/>
        </w:rPr>
        <w:t> </w:t>
      </w:r>
      <w:r>
        <w:rPr>
          <w:w w:val="95"/>
        </w:rPr>
        <w:t>合格的供应商，或者重新招标未能成立的；第二，技术复杂</w:t>
      </w:r>
      <w:r>
        <w:rPr>
          <w:spacing w:val="1"/>
          <w:w w:val="95"/>
        </w:rPr>
        <w:t> </w:t>
      </w:r>
      <w:r>
        <w:rPr>
          <w:w w:val="95"/>
        </w:rPr>
        <w:t>或者性质特殊，不能确定详细规格的；第三，采用招标所需</w:t>
      </w:r>
      <w:r>
        <w:rPr>
          <w:spacing w:val="1"/>
          <w:w w:val="95"/>
        </w:rPr>
        <w:t> </w:t>
      </w:r>
      <w:r>
        <w:rPr>
          <w:w w:val="95"/>
        </w:rPr>
        <w:t>时间不能满足用户需求的；第四，不能事先计算出价格总额</w:t>
      </w:r>
    </w:p>
    <w:p>
      <w:pPr>
        <w:spacing w:after="0" w:line="338" w:lineRule="auto"/>
        <w:jc w:val="both"/>
        <w:sectPr>
          <w:pgSz w:w="11910" w:h="16840"/>
          <w:pgMar w:header="0" w:footer="1211" w:top="1540" w:bottom="1400" w:left="1580" w:right="1440"/>
        </w:sectPr>
      </w:pPr>
    </w:p>
    <w:p>
      <w:pPr>
        <w:pStyle w:val="BodyText"/>
        <w:spacing w:line="338" w:lineRule="auto" w:before="26"/>
        <w:ind w:right="199" w:firstLine="0"/>
      </w:pPr>
      <w:r>
        <w:rPr/>
        <w:t>的。单一来源采购适用特点和条件与竞争性谈判采购相似，</w:t>
      </w:r>
      <w:r>
        <w:rPr>
          <w:spacing w:val="-157"/>
        </w:rPr>
        <w:t> </w:t>
      </w:r>
      <w:r>
        <w:rPr>
          <w:spacing w:val="-14"/>
          <w:w w:val="95"/>
        </w:rPr>
        <w:t>且程序更加简单，没有竞争性。一般要求满足下述三个条件：</w:t>
      </w:r>
      <w:r>
        <w:rPr>
          <w:spacing w:val="1"/>
          <w:w w:val="95"/>
        </w:rPr>
        <w:t> </w:t>
      </w:r>
      <w:r>
        <w:rPr/>
        <w:t>一是只能从唯一供应商处采购的；二是发生了不可预见的紧急情况不能从其他供应商处采购的；三是必须保证原有采购项目一致性的。询价采购则要求采购标的规格、标准统一，</w:t>
      </w:r>
      <w:r>
        <w:rPr>
          <w:spacing w:val="-157"/>
        </w:rPr>
        <w:t> </w:t>
      </w:r>
      <w:r>
        <w:rPr/>
        <w:t>货源充足且价格变化幅度小，且主要比较价格，而无须进一步考察评价供应商能力和实施方案的货物和服务采购。询价</w:t>
      </w:r>
      <w:r>
        <w:rPr>
          <w:spacing w:val="-14"/>
          <w:w w:val="95"/>
        </w:rPr>
        <w:t>采购程序简单、节约采购时间和费用，但竞争性、规范性弱，</w:t>
      </w:r>
      <w:r>
        <w:rPr>
          <w:spacing w:val="1"/>
          <w:w w:val="95"/>
        </w:rPr>
        <w:t> </w:t>
      </w:r>
      <w:r>
        <w:rPr/>
        <w:t>选择范围窄。议标，实质上即为谈判性采购，是采购人和被</w:t>
      </w:r>
      <w:r>
        <w:rPr>
          <w:spacing w:val="11"/>
        </w:rPr>
        <w:t>采购人之间通过一对一谈判而最终达到采购目的的一种采</w:t>
      </w:r>
      <w:r>
        <w:rPr/>
        <w:t>购方式，不具有公开性和竞争性，因而不属于招投标法所称的招标投标采购方式。</w:t>
      </w:r>
    </w:p>
    <w:p>
      <w:pPr>
        <w:pStyle w:val="BodyText"/>
        <w:spacing w:line="338" w:lineRule="auto" w:before="11"/>
        <w:ind w:right="357"/>
        <w:jc w:val="both"/>
      </w:pPr>
      <w:r>
        <w:rPr>
          <w:w w:val="95"/>
        </w:rPr>
        <w:t>国家机关、事业单位和社会团体使用财政性资金采购工</w:t>
      </w:r>
      <w:r>
        <w:rPr>
          <w:spacing w:val="1"/>
          <w:w w:val="95"/>
        </w:rPr>
        <w:t> </w:t>
      </w:r>
      <w:r>
        <w:rPr>
          <w:w w:val="95"/>
        </w:rPr>
        <w:t>程、货物及服务时，应当遵循《政府采购法》。其中，政府</w:t>
      </w:r>
      <w:r>
        <w:rPr>
          <w:spacing w:val="1"/>
          <w:w w:val="95"/>
        </w:rPr>
        <w:t> </w:t>
      </w:r>
      <w:r>
        <w:rPr>
          <w:w w:val="95"/>
        </w:rPr>
        <w:t>采购工程以及与工程建设有关的货物、服务，采用招标方式</w:t>
      </w:r>
      <w:r>
        <w:rPr>
          <w:spacing w:val="1"/>
          <w:w w:val="95"/>
        </w:rPr>
        <w:t> </w:t>
      </w:r>
      <w:r>
        <w:rPr>
          <w:w w:val="95"/>
        </w:rPr>
        <w:t>采购的，适用《招标投标法》及其实施条例；采用其他方式</w:t>
      </w:r>
      <w:r>
        <w:rPr>
          <w:spacing w:val="1"/>
          <w:w w:val="95"/>
        </w:rPr>
        <w:t> </w:t>
      </w:r>
      <w:r>
        <w:rPr/>
        <w:t>采购的，适用《政府采购法》及其实施条例。</w:t>
      </w:r>
    </w:p>
    <w:p>
      <w:pPr>
        <w:pStyle w:val="BodyText"/>
        <w:spacing w:before="5"/>
        <w:ind w:left="0" w:firstLine="0"/>
        <w:rPr>
          <w:sz w:val="45"/>
        </w:rPr>
      </w:pPr>
    </w:p>
    <w:p>
      <w:pPr>
        <w:pStyle w:val="BodyText"/>
        <w:spacing w:before="0"/>
        <w:ind w:left="0" w:right="140" w:firstLine="0"/>
        <w:jc w:val="center"/>
        <w:rPr>
          <w:rFonts w:ascii="黑体" w:eastAsia="黑体" w:hint="eastAsia"/>
        </w:rPr>
      </w:pPr>
      <w:bookmarkStart w:name="_bookmark56" w:id="57"/>
      <w:bookmarkEnd w:id="57"/>
      <w:r>
        <w:rPr/>
      </w:r>
      <w:r>
        <w:rPr>
          <w:rFonts w:ascii="黑体" w:eastAsia="黑体" w:hint="eastAsia"/>
          <w:spacing w:val="9"/>
        </w:rPr>
        <w:t>第一节 建设项目招标投标审计</w:t>
      </w:r>
    </w:p>
    <w:p>
      <w:pPr>
        <w:pStyle w:val="BodyText"/>
        <w:spacing w:line="338" w:lineRule="auto" w:before="166"/>
        <w:ind w:right="357"/>
        <w:jc w:val="both"/>
      </w:pPr>
      <w:r>
        <w:rPr>
          <w:w w:val="95"/>
        </w:rPr>
        <w:t>招标投标是建设项目采购的主要方式。国有资金、国有</w:t>
      </w:r>
      <w:r>
        <w:rPr>
          <w:spacing w:val="1"/>
          <w:w w:val="95"/>
        </w:rPr>
        <w:t> </w:t>
      </w:r>
      <w:r>
        <w:rPr>
          <w:w w:val="95"/>
        </w:rPr>
        <w:t>企业投资建设项目受法律限定，强制采用招标投标方式进行</w:t>
      </w:r>
      <w:r>
        <w:rPr>
          <w:spacing w:val="1"/>
          <w:w w:val="95"/>
        </w:rPr>
        <w:t> </w:t>
      </w:r>
      <w:r>
        <w:rPr>
          <w:w w:val="95"/>
        </w:rPr>
        <w:t>采购。法定范围之外，多数建设项目也自愿选用了招标投标</w:t>
      </w:r>
      <w:r>
        <w:rPr>
          <w:spacing w:val="1"/>
          <w:w w:val="95"/>
        </w:rPr>
        <w:t> </w:t>
      </w:r>
      <w:r>
        <w:rPr>
          <w:w w:val="95"/>
        </w:rPr>
        <w:t>方式。因此，建设项目采购审计的工作重点是对招标投标过</w:t>
      </w:r>
      <w:r>
        <w:rPr>
          <w:spacing w:val="1"/>
          <w:w w:val="95"/>
        </w:rPr>
        <w:t> </w:t>
      </w:r>
      <w:r>
        <w:rPr/>
        <w:t>程及其成果的审计。</w:t>
      </w:r>
    </w:p>
    <w:p>
      <w:pPr>
        <w:spacing w:after="0" w:line="338" w:lineRule="auto"/>
        <w:jc w:val="both"/>
        <w:sectPr>
          <w:pgSz w:w="11910" w:h="16840"/>
          <w:pgMar w:header="0" w:footer="1211" w:top="1540" w:bottom="1400" w:left="1580" w:right="1440"/>
        </w:sectPr>
      </w:pPr>
    </w:p>
    <w:p>
      <w:pPr>
        <w:pStyle w:val="BodyText"/>
        <w:spacing w:before="26"/>
        <w:ind w:left="860" w:firstLine="0"/>
        <w:rPr>
          <w:rFonts w:ascii="黑体" w:eastAsia="黑体" w:hint="eastAsia"/>
        </w:rPr>
      </w:pPr>
      <w:bookmarkStart w:name="_bookmark57" w:id="58"/>
      <w:bookmarkEnd w:id="58"/>
      <w:r>
        <w:rPr/>
      </w:r>
      <w:r>
        <w:rPr>
          <w:rFonts w:ascii="黑体" w:eastAsia="黑体" w:hint="eastAsia"/>
          <w:w w:val="95"/>
        </w:rPr>
        <w:t>一、业务概述</w:t>
      </w:r>
    </w:p>
    <w:p>
      <w:pPr>
        <w:pStyle w:val="BodyText"/>
        <w:spacing w:line="338" w:lineRule="auto"/>
        <w:ind w:right="199"/>
      </w:pPr>
      <w:r>
        <w:rPr/>
        <w:t>建设项目招标投标过程主要包括招标准备、招标申请、</w:t>
      </w:r>
      <w:r>
        <w:rPr>
          <w:spacing w:val="-13"/>
          <w:w w:val="95"/>
        </w:rPr>
        <w:t>招标控制价编制、刊登资格预审通告和招标通告、资格预审、</w:t>
      </w:r>
      <w:r>
        <w:rPr>
          <w:spacing w:val="1"/>
          <w:w w:val="95"/>
        </w:rPr>
        <w:t> </w:t>
      </w:r>
      <w:r>
        <w:rPr/>
        <w:t>发放招标文件、勘查现场、召开投标预备会、投标人编送投标文件等环节。对工程招标投标过程情况的审计，主要是跟踪检查上述各个环节执行国家政策、遵守国家和行业有关法律法规规范的情况。</w:t>
      </w:r>
    </w:p>
    <w:p>
      <w:pPr>
        <w:pStyle w:val="BodyText"/>
        <w:spacing w:before="7"/>
        <w:ind w:left="860" w:firstLine="0"/>
        <w:rPr>
          <w:rFonts w:ascii="楷体" w:eastAsia="楷体" w:hint="eastAsia"/>
        </w:rPr>
      </w:pPr>
      <w:r>
        <w:rPr>
          <w:rFonts w:ascii="楷体" w:eastAsia="楷体" w:hint="eastAsia"/>
          <w:w w:val="95"/>
        </w:rPr>
        <w:t>（一）招标范围</w:t>
      </w:r>
    </w:p>
    <w:p>
      <w:pPr>
        <w:pStyle w:val="BodyText"/>
        <w:spacing w:line="338" w:lineRule="auto"/>
        <w:ind w:right="357"/>
        <w:jc w:val="both"/>
      </w:pPr>
      <w:r>
        <w:rPr>
          <w:w w:val="95"/>
        </w:rPr>
        <w:t>按照国家有关规定需要履行项目审批、核准手续，依法</w:t>
      </w:r>
      <w:r>
        <w:rPr>
          <w:spacing w:val="1"/>
          <w:w w:val="95"/>
        </w:rPr>
        <w:t> </w:t>
      </w:r>
      <w:r>
        <w:rPr>
          <w:w w:val="95"/>
        </w:rPr>
        <w:t>必须进行招标的项目，其招标范围、招标方式、招标组织形</w:t>
      </w:r>
      <w:r>
        <w:rPr>
          <w:spacing w:val="1"/>
          <w:w w:val="95"/>
        </w:rPr>
        <w:t> </w:t>
      </w:r>
      <w:r>
        <w:rPr>
          <w:w w:val="95"/>
        </w:rPr>
        <w:t>式应当报项目审批、核准部门审批、核准。项目审批、核准</w:t>
      </w:r>
      <w:r>
        <w:rPr>
          <w:spacing w:val="1"/>
          <w:w w:val="95"/>
        </w:rPr>
        <w:t> </w:t>
      </w:r>
      <w:r>
        <w:rPr>
          <w:w w:val="95"/>
        </w:rPr>
        <w:t>部门应当及时将审批、核准确定的招标范围、招标方式、招</w:t>
      </w:r>
      <w:r>
        <w:rPr>
          <w:spacing w:val="1"/>
          <w:w w:val="95"/>
        </w:rPr>
        <w:t> </w:t>
      </w:r>
      <w:r>
        <w:rPr/>
        <w:t>标组织形式通报有关行政监督部门。</w:t>
      </w:r>
    </w:p>
    <w:p>
      <w:pPr>
        <w:pStyle w:val="BodyText"/>
        <w:spacing w:before="4"/>
        <w:ind w:left="860" w:firstLine="0"/>
      </w:pPr>
      <w:r>
        <w:rPr>
          <w:spacing w:val="13"/>
          <w:w w:val="95"/>
        </w:rPr>
        <w:t>全部或者部分使用国有资金投资或者国家融资的项目</w:t>
      </w:r>
    </w:p>
    <w:p>
      <w:pPr>
        <w:pStyle w:val="BodyText"/>
        <w:spacing w:line="338" w:lineRule="auto" w:before="163"/>
        <w:ind w:right="357" w:firstLine="0"/>
        <w:jc w:val="both"/>
      </w:pPr>
      <w:r>
        <w:rPr>
          <w:w w:val="95"/>
        </w:rPr>
        <w:t>（</w:t>
      </w:r>
      <w:r>
        <w:rPr>
          <w:spacing w:val="10"/>
          <w:w w:val="95"/>
        </w:rPr>
        <w:t>包括使用预算资金 </w:t>
      </w:r>
      <w:r>
        <w:rPr>
          <w:w w:val="95"/>
        </w:rPr>
        <w:t>200</w:t>
      </w:r>
      <w:r>
        <w:rPr>
          <w:spacing w:val="1"/>
          <w:w w:val="95"/>
        </w:rPr>
        <w:t> 万元人民币以上，并且该资金占投</w:t>
      </w:r>
      <w:r>
        <w:rPr>
          <w:w w:val="95"/>
        </w:rPr>
        <w:t>资额</w:t>
      </w:r>
      <w:r>
        <w:rPr>
          <w:spacing w:val="153"/>
        </w:rPr>
        <w:t> </w:t>
      </w:r>
      <w:r>
        <w:rPr>
          <w:w w:val="95"/>
        </w:rPr>
        <w:t>10%以上的项目，及国有企业事业单位通过投资关系、协议或者其他安排，能够实际支配项目建设的情形），使用</w:t>
      </w:r>
      <w:r>
        <w:rPr>
          <w:spacing w:val="1"/>
          <w:w w:val="95"/>
        </w:rPr>
        <w:t> </w:t>
      </w:r>
      <w:r>
        <w:rPr>
          <w:w w:val="95"/>
        </w:rPr>
        <w:t>国际组织或者外国政府贷款、援助资金的项目，大型基础设</w:t>
      </w:r>
      <w:r>
        <w:rPr>
          <w:spacing w:val="1"/>
          <w:w w:val="95"/>
        </w:rPr>
        <w:t> </w:t>
      </w:r>
      <w:r>
        <w:rPr>
          <w:w w:val="95"/>
        </w:rPr>
        <w:t>施、公用事业等关系社会公共利益、公众安全的项目，如果</w:t>
      </w:r>
      <w:r>
        <w:rPr>
          <w:spacing w:val="1"/>
          <w:w w:val="95"/>
        </w:rPr>
        <w:t> </w:t>
      </w:r>
      <w:r>
        <w:rPr>
          <w:w w:val="95"/>
        </w:rPr>
        <w:t>同一项目中可以合并进行的勘察、设计、施工、监理以及与</w:t>
      </w:r>
      <w:r>
        <w:rPr>
          <w:spacing w:val="1"/>
          <w:w w:val="95"/>
        </w:rPr>
        <w:t> </w:t>
      </w:r>
      <w:r>
        <w:rPr>
          <w:w w:val="95"/>
        </w:rPr>
        <w:t>工程建设有关的重要设备、材料等的采购，合同估算价合计</w:t>
      </w:r>
      <w:r>
        <w:rPr>
          <w:spacing w:val="1"/>
          <w:w w:val="95"/>
        </w:rPr>
        <w:t> </w:t>
      </w:r>
      <w:r>
        <w:rPr>
          <w:w w:val="95"/>
        </w:rPr>
        <w:t>达到规定标准，其单项采购或整个项目的总承包采购必须招</w:t>
      </w:r>
      <w:r>
        <w:rPr>
          <w:spacing w:val="1"/>
          <w:w w:val="95"/>
        </w:rPr>
        <w:t> </w:t>
      </w:r>
      <w:r>
        <w:rPr>
          <w:w w:val="95"/>
        </w:rPr>
        <w:t>标。在技术复杂、有特殊要求或者受自然环境限制，只有少</w:t>
      </w:r>
      <w:r>
        <w:rPr>
          <w:spacing w:val="1"/>
          <w:w w:val="95"/>
        </w:rPr>
        <w:t> </w:t>
      </w:r>
      <w:r>
        <w:rPr>
          <w:w w:val="95"/>
        </w:rPr>
        <w:t>量潜在投标人可供选择；或者采用公开招标方式的费用占项</w:t>
      </w:r>
    </w:p>
    <w:p>
      <w:pPr>
        <w:spacing w:after="0" w:line="338" w:lineRule="auto"/>
        <w:jc w:val="both"/>
        <w:sectPr>
          <w:pgSz w:w="11910" w:h="16840"/>
          <w:pgMar w:header="0" w:footer="1211" w:top="1540" w:bottom="1400" w:left="1580" w:right="1440"/>
        </w:sectPr>
      </w:pPr>
    </w:p>
    <w:p>
      <w:pPr>
        <w:pStyle w:val="BodyText"/>
        <w:spacing w:line="338" w:lineRule="auto" w:before="26"/>
        <w:ind w:right="199" w:firstLine="0"/>
      </w:pPr>
      <w:r>
        <w:rPr/>
        <w:t>目合同金额的比例过大，并经过有关部门批准可以采用邀请</w:t>
      </w:r>
      <w:r>
        <w:rPr>
          <w:spacing w:val="-14"/>
          <w:w w:val="95"/>
        </w:rPr>
        <w:t>招标。具备法定条件，如采用不可替代的专利或者专有技术；</w:t>
      </w:r>
      <w:r>
        <w:rPr>
          <w:spacing w:val="1"/>
          <w:w w:val="95"/>
        </w:rPr>
        <w:t> </w:t>
      </w:r>
      <w:r>
        <w:rPr/>
        <w:t>采购人依法能够自行建设、生产或者提供的，可以不进行招标。</w:t>
      </w:r>
    </w:p>
    <w:p>
      <w:pPr>
        <w:pStyle w:val="BodyText"/>
        <w:spacing w:before="3"/>
        <w:ind w:left="860" w:firstLine="0"/>
        <w:rPr>
          <w:rFonts w:ascii="楷体" w:eastAsia="楷体" w:hint="eastAsia"/>
        </w:rPr>
      </w:pPr>
      <w:r>
        <w:rPr>
          <w:rFonts w:ascii="楷体" w:eastAsia="楷体" w:hint="eastAsia"/>
        </w:rPr>
        <w:t>（二）招标组织</w:t>
      </w:r>
    </w:p>
    <w:p>
      <w:pPr>
        <w:pStyle w:val="BodyText"/>
        <w:spacing w:line="338" w:lineRule="auto" w:before="169"/>
        <w:ind w:right="345"/>
        <w:jc w:val="both"/>
      </w:pPr>
      <w:r>
        <w:rPr>
          <w:w w:val="95"/>
        </w:rPr>
        <w:t>招标人具有与招标项目规模和复杂程度相适应的技术、</w:t>
      </w:r>
      <w:r>
        <w:rPr>
          <w:spacing w:val="1"/>
          <w:w w:val="95"/>
        </w:rPr>
        <w:t> </w:t>
      </w:r>
      <w:r>
        <w:rPr>
          <w:w w:val="95"/>
        </w:rPr>
        <w:t>经济等方面的专业人员，可自行组织招标；也可选择招标代</w:t>
      </w:r>
      <w:r>
        <w:rPr>
          <w:spacing w:val="1"/>
          <w:w w:val="95"/>
        </w:rPr>
        <w:t> </w:t>
      </w:r>
      <w:r>
        <w:rPr>
          <w:w w:val="95"/>
        </w:rPr>
        <w:t>理机构组织招标，招标代理机构在招标人委托的范围内开展</w:t>
      </w:r>
      <w:r>
        <w:rPr>
          <w:spacing w:val="1"/>
          <w:w w:val="95"/>
        </w:rPr>
        <w:t> </w:t>
      </w:r>
      <w:r>
        <w:rPr>
          <w:w w:val="95"/>
        </w:rPr>
        <w:t>招标代理业务，不得在所代理的招标项目中投标或者代理投</w:t>
      </w:r>
      <w:r>
        <w:rPr>
          <w:spacing w:val="1"/>
          <w:w w:val="95"/>
        </w:rPr>
        <w:t> </w:t>
      </w:r>
      <w:r>
        <w:rPr/>
        <w:t>标，也不得为所代理的招标项目的投标人提供咨询。</w:t>
      </w:r>
    </w:p>
    <w:p>
      <w:pPr>
        <w:pStyle w:val="BodyText"/>
        <w:spacing w:before="4"/>
        <w:ind w:left="860" w:firstLine="0"/>
        <w:rPr>
          <w:rFonts w:ascii="楷体" w:eastAsia="楷体" w:hint="eastAsia"/>
        </w:rPr>
      </w:pPr>
      <w:r>
        <w:rPr>
          <w:rFonts w:ascii="楷体" w:eastAsia="楷体" w:hint="eastAsia"/>
        </w:rPr>
        <w:t>（三）招标准备</w:t>
      </w:r>
    </w:p>
    <w:p>
      <w:pPr>
        <w:pStyle w:val="BodyText"/>
        <w:spacing w:line="338" w:lineRule="auto" w:before="171"/>
        <w:ind w:right="357"/>
        <w:jc w:val="both"/>
      </w:pPr>
      <w:r>
        <w:rPr>
          <w:spacing w:val="13"/>
          <w:w w:val="95"/>
        </w:rPr>
        <w:t>公开招标的项目应当在国务院发展改革部门依法指定</w:t>
      </w:r>
      <w:r>
        <w:rPr>
          <w:spacing w:val="1"/>
          <w:w w:val="95"/>
        </w:rPr>
        <w:t> </w:t>
      </w:r>
      <w:r>
        <w:rPr>
          <w:w w:val="95"/>
        </w:rPr>
        <w:t>的媒介发布招标公告。在不同媒介发布的同一招标项目的资</w:t>
      </w:r>
      <w:r>
        <w:rPr>
          <w:spacing w:val="1"/>
          <w:w w:val="95"/>
        </w:rPr>
        <w:t> </w:t>
      </w:r>
      <w:r>
        <w:rPr>
          <w:w w:val="95"/>
        </w:rPr>
        <w:t>格预审公告或者招标公告的内容应当一致，同时编制招标文</w:t>
      </w:r>
      <w:r>
        <w:rPr>
          <w:spacing w:val="1"/>
          <w:w w:val="95"/>
        </w:rPr>
        <w:t> </w:t>
      </w:r>
      <w:r>
        <w:rPr>
          <w:w w:val="95"/>
        </w:rPr>
        <w:t>件。招标人在招标文件中可要求投标人提交投标保证金，投</w:t>
      </w:r>
      <w:r>
        <w:rPr>
          <w:spacing w:val="1"/>
          <w:w w:val="95"/>
        </w:rPr>
        <w:t> 标保证金不得超过招标项目估算价的 </w:t>
      </w:r>
      <w:r>
        <w:rPr>
          <w:w w:val="95"/>
        </w:rPr>
        <w:t>2%，有效期应当与投标有效期一致。招标人设有最高投标限价的，应当在招标文件</w:t>
      </w:r>
      <w:r>
        <w:rPr>
          <w:spacing w:val="1"/>
          <w:w w:val="95"/>
        </w:rPr>
        <w:t> </w:t>
      </w:r>
      <w:r>
        <w:rPr/>
        <w:t>中明确最高投标限价或者最高投标限价的计算方法。</w:t>
      </w:r>
    </w:p>
    <w:p>
      <w:pPr>
        <w:pStyle w:val="BodyText"/>
        <w:spacing w:line="338" w:lineRule="auto" w:before="0"/>
        <w:ind w:right="345"/>
        <w:jc w:val="both"/>
      </w:pPr>
      <w:r>
        <w:rPr>
          <w:w w:val="95"/>
        </w:rPr>
        <w:t>资格预审结束后，招标人应当及时向资格预审申请人发</w:t>
      </w:r>
      <w:r>
        <w:rPr>
          <w:spacing w:val="1"/>
          <w:w w:val="95"/>
        </w:rPr>
        <w:t> </w:t>
      </w:r>
      <w:r>
        <w:rPr>
          <w:w w:val="95"/>
        </w:rPr>
        <w:t>出资格预审结果通知书。未通过资格预审的申请人不具有投</w:t>
      </w:r>
      <w:r>
        <w:rPr>
          <w:spacing w:val="1"/>
          <w:w w:val="95"/>
        </w:rPr>
        <w:t> </w:t>
      </w:r>
      <w:r>
        <w:rPr>
          <w:spacing w:val="6"/>
          <w:w w:val="95"/>
        </w:rPr>
        <w:t>标资格。通过资格预审的申请人少于 </w:t>
      </w:r>
      <w:r>
        <w:rPr>
          <w:w w:val="95"/>
        </w:rPr>
        <w:t>3</w:t>
      </w:r>
      <w:r>
        <w:rPr>
          <w:spacing w:val="8"/>
          <w:w w:val="95"/>
        </w:rPr>
        <w:t> 个的应当重新招标。</w:t>
      </w:r>
      <w:r>
        <w:rPr>
          <w:w w:val="95"/>
        </w:rPr>
        <w:t>招标人采用资格后审办法对投标人进行资格审查的，应当在</w:t>
      </w:r>
      <w:r>
        <w:rPr>
          <w:spacing w:val="1"/>
          <w:w w:val="95"/>
        </w:rPr>
        <w:t> </w:t>
      </w:r>
      <w:r>
        <w:rPr>
          <w:spacing w:val="11"/>
          <w:w w:val="95"/>
        </w:rPr>
        <w:t>开标后由评标委员会按照招标文件规定的标准和方法对投</w:t>
      </w:r>
      <w:r>
        <w:rPr>
          <w:spacing w:val="1"/>
          <w:w w:val="95"/>
        </w:rPr>
        <w:t> </w:t>
      </w:r>
      <w:r>
        <w:rPr/>
        <w:t>标人的资格进行审查。</w:t>
      </w:r>
    </w:p>
    <w:p>
      <w:pPr>
        <w:spacing w:after="0" w:line="338" w:lineRule="auto"/>
        <w:jc w:val="both"/>
        <w:sectPr>
          <w:pgSz w:w="11910" w:h="16840"/>
          <w:pgMar w:header="0" w:footer="1211" w:top="1540" w:bottom="1400" w:left="1580" w:right="1440"/>
        </w:sectPr>
      </w:pPr>
    </w:p>
    <w:p>
      <w:pPr>
        <w:pStyle w:val="BodyText"/>
        <w:spacing w:before="26"/>
        <w:ind w:left="860" w:firstLine="0"/>
        <w:rPr>
          <w:rFonts w:ascii="楷体" w:eastAsia="楷体" w:hint="eastAsia"/>
        </w:rPr>
      </w:pPr>
      <w:r>
        <w:rPr>
          <w:rFonts w:ascii="楷体" w:eastAsia="楷体" w:hint="eastAsia"/>
        </w:rPr>
        <w:t>（四）投标</w:t>
      </w:r>
    </w:p>
    <w:p>
      <w:pPr>
        <w:pStyle w:val="BodyText"/>
        <w:spacing w:line="338" w:lineRule="auto"/>
        <w:ind w:right="357"/>
        <w:jc w:val="both"/>
      </w:pPr>
      <w:r>
        <w:rPr>
          <w:w w:val="95"/>
        </w:rPr>
        <w:t>投标人参加依法必须进行招标项目的投标，不受地区或</w:t>
      </w:r>
      <w:r>
        <w:rPr>
          <w:spacing w:val="1"/>
          <w:w w:val="95"/>
        </w:rPr>
        <w:t> </w:t>
      </w:r>
      <w:r>
        <w:rPr>
          <w:w w:val="95"/>
        </w:rPr>
        <w:t>者部门的限制，任何单位和个人不得非法干涉。投标人应在</w:t>
      </w:r>
      <w:r>
        <w:rPr>
          <w:spacing w:val="1"/>
          <w:w w:val="95"/>
        </w:rPr>
        <w:t> </w:t>
      </w:r>
      <w:r>
        <w:rPr>
          <w:w w:val="95"/>
        </w:rPr>
        <w:t>投标截止时间前提交投标文件，并提交投标保证金。未通过</w:t>
      </w:r>
      <w:r>
        <w:rPr>
          <w:spacing w:val="1"/>
          <w:w w:val="95"/>
        </w:rPr>
        <w:t> </w:t>
      </w:r>
      <w:r>
        <w:rPr>
          <w:w w:val="95"/>
        </w:rPr>
        <w:t>资格预审的申请人提交的投标文件，以及逾期送达或者不按</w:t>
      </w:r>
      <w:r>
        <w:rPr>
          <w:spacing w:val="1"/>
          <w:w w:val="95"/>
        </w:rPr>
        <w:t> </w:t>
      </w:r>
      <w:r>
        <w:rPr>
          <w:w w:val="95"/>
        </w:rPr>
        <w:t>照招标文件要求密封的投标文件，招标人应当拒收。招标人</w:t>
      </w:r>
      <w:r>
        <w:rPr>
          <w:spacing w:val="1"/>
          <w:w w:val="95"/>
        </w:rPr>
        <w:t> </w:t>
      </w:r>
      <w:r>
        <w:rPr>
          <w:spacing w:val="11"/>
          <w:w w:val="95"/>
        </w:rPr>
        <w:t>应当如实记载投标文件的送达时间和密封情况，并存档备</w:t>
      </w:r>
      <w:r>
        <w:rPr>
          <w:spacing w:val="1"/>
          <w:w w:val="95"/>
        </w:rPr>
        <w:t> </w:t>
      </w:r>
      <w:r>
        <w:rPr/>
        <w:t>查。</w:t>
      </w:r>
    </w:p>
    <w:p>
      <w:pPr>
        <w:pStyle w:val="BodyText"/>
        <w:spacing w:before="7"/>
        <w:ind w:left="860" w:firstLine="0"/>
        <w:rPr>
          <w:rFonts w:ascii="楷体" w:eastAsia="楷体" w:hint="eastAsia"/>
        </w:rPr>
      </w:pPr>
      <w:r>
        <w:rPr>
          <w:rFonts w:ascii="楷体" w:eastAsia="楷体" w:hint="eastAsia"/>
        </w:rPr>
        <w:t>（五）开标、评标和定标</w:t>
      </w:r>
    </w:p>
    <w:p>
      <w:pPr>
        <w:pStyle w:val="BodyText"/>
        <w:spacing w:line="338" w:lineRule="auto" w:before="169"/>
        <w:ind w:right="345"/>
        <w:jc w:val="right"/>
      </w:pPr>
      <w:r>
        <w:rPr>
          <w:w w:val="95"/>
        </w:rPr>
        <w:t>招标人应当按照招标文件规定的时间、地点开标。如投</w:t>
      </w:r>
      <w:r>
        <w:rPr>
          <w:spacing w:val="1"/>
          <w:w w:val="95"/>
        </w:rPr>
        <w:t> </w:t>
      </w:r>
      <w:r>
        <w:rPr>
          <w:spacing w:val="18"/>
          <w:w w:val="95"/>
        </w:rPr>
        <w:t>标人少于 </w:t>
      </w:r>
      <w:r>
        <w:rPr>
          <w:w w:val="95"/>
        </w:rPr>
        <w:t>3 个不得开标，应当重新招标。开标后，招标人应当组织评标委员会进行评标。评标委员会的专家成员应当从</w:t>
      </w:r>
      <w:r>
        <w:rPr>
          <w:spacing w:val="1"/>
          <w:w w:val="95"/>
        </w:rPr>
        <w:t> </w:t>
      </w:r>
      <w:r>
        <w:rPr>
          <w:w w:val="95"/>
        </w:rPr>
        <w:t>评标专家库内相关专业的专家名单中以随机抽取方式确定。</w:t>
      </w:r>
      <w:r>
        <w:rPr>
          <w:spacing w:val="1"/>
          <w:w w:val="95"/>
        </w:rPr>
        <w:t> </w:t>
      </w:r>
      <w:r>
        <w:rPr>
          <w:w w:val="95"/>
        </w:rPr>
        <w:t>评标委员会成员应当依照《招标投标法》规定，按照招标文</w:t>
      </w:r>
      <w:r>
        <w:rPr>
          <w:spacing w:val="1"/>
          <w:w w:val="95"/>
        </w:rPr>
        <w:t> </w:t>
      </w:r>
      <w:r>
        <w:rPr>
          <w:w w:val="95"/>
        </w:rPr>
        <w:t>件规定的评标标准和方法，客观、公正地对投标文件提出评</w:t>
      </w:r>
      <w:r>
        <w:rPr>
          <w:spacing w:val="1"/>
          <w:w w:val="95"/>
        </w:rPr>
        <w:t> </w:t>
      </w:r>
      <w:r>
        <w:rPr>
          <w:w w:val="95"/>
        </w:rPr>
        <w:t>审意见。招标项目设有标底的，招标人应当在开标时公布。</w:t>
      </w:r>
      <w:r>
        <w:rPr>
          <w:spacing w:val="1"/>
          <w:w w:val="95"/>
        </w:rPr>
        <w:t> </w:t>
      </w:r>
      <w:r>
        <w:rPr/>
        <w:t>评标完成后，评标委员会应当向招标人提交书面评标报</w:t>
      </w:r>
    </w:p>
    <w:p>
      <w:pPr>
        <w:pStyle w:val="BodyText"/>
        <w:spacing w:line="338" w:lineRule="auto" w:before="7"/>
        <w:ind w:right="360" w:firstLine="0"/>
        <w:jc w:val="both"/>
      </w:pPr>
      <w:r>
        <w:rPr>
          <w:w w:val="95"/>
        </w:rPr>
        <w:t>告和中标候选人名单，评标报告应当由评标委员会全体成员</w:t>
      </w:r>
      <w:r>
        <w:rPr>
          <w:spacing w:val="1"/>
          <w:w w:val="95"/>
        </w:rPr>
        <w:t> </w:t>
      </w:r>
      <w:r>
        <w:rPr>
          <w:spacing w:val="11"/>
          <w:w w:val="95"/>
        </w:rPr>
        <w:t>签字。对评标结果有不同意见和理由的应在评标报告中注</w:t>
      </w:r>
      <w:r>
        <w:rPr>
          <w:spacing w:val="1"/>
          <w:w w:val="95"/>
        </w:rPr>
        <w:t> </w:t>
      </w:r>
      <w:r>
        <w:rPr>
          <w:spacing w:val="8"/>
          <w:w w:val="95"/>
        </w:rPr>
        <w:t>明。中标候选人应当不超过 </w:t>
      </w:r>
      <w:r>
        <w:rPr>
          <w:w w:val="95"/>
        </w:rPr>
        <w:t>3</w:t>
      </w:r>
      <w:r>
        <w:rPr>
          <w:spacing w:val="6"/>
          <w:w w:val="95"/>
        </w:rPr>
        <w:t> 个，并标明排序。招标人应当</w:t>
      </w:r>
    </w:p>
    <w:p>
      <w:pPr>
        <w:pStyle w:val="BodyText"/>
        <w:spacing w:before="3"/>
        <w:ind w:firstLine="0"/>
        <w:jc w:val="both"/>
      </w:pPr>
      <w:r>
        <w:rPr>
          <w:spacing w:val="3"/>
          <w:w w:val="95"/>
        </w:rPr>
        <w:t>自收到评标报告之日起 </w:t>
      </w:r>
      <w:r>
        <w:rPr>
          <w:w w:val="95"/>
        </w:rPr>
        <w:t>3 日内公示中标候选人。</w:t>
      </w:r>
    </w:p>
    <w:p>
      <w:pPr>
        <w:pStyle w:val="BodyText"/>
        <w:spacing w:line="338" w:lineRule="auto" w:before="163"/>
        <w:ind w:right="360"/>
        <w:jc w:val="both"/>
      </w:pPr>
      <w:r>
        <w:rPr>
          <w:w w:val="95"/>
        </w:rPr>
        <w:t>招标人应当确定排名第一的中标候选人为中标人。排名</w:t>
      </w:r>
      <w:r>
        <w:rPr>
          <w:spacing w:val="1"/>
          <w:w w:val="95"/>
        </w:rPr>
        <w:t> </w:t>
      </w:r>
      <w:r>
        <w:rPr>
          <w:w w:val="95"/>
        </w:rPr>
        <w:t>第一的中标候选人放弃中标、因不可抗力不能履行合同、不</w:t>
      </w:r>
      <w:r>
        <w:rPr>
          <w:spacing w:val="1"/>
          <w:w w:val="95"/>
        </w:rPr>
        <w:t> </w:t>
      </w:r>
      <w:r>
        <w:rPr>
          <w:w w:val="95"/>
        </w:rPr>
        <w:t>按照招标文件要求提交履约保证金，或者被查实存在影响中</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pPr>
      <w:r>
        <w:rPr>
          <w:w w:val="95"/>
        </w:rPr>
        <w:t>标结果的违法行为等情形，不符合中标条件的，招标人可以</w:t>
      </w:r>
      <w:r>
        <w:rPr>
          <w:spacing w:val="1"/>
          <w:w w:val="95"/>
        </w:rPr>
        <w:t> </w:t>
      </w:r>
      <w:r>
        <w:rPr/>
        <w:t>依次确定其他中标候选人为中标人，也可以重新招标。</w:t>
      </w:r>
    </w:p>
    <w:p>
      <w:pPr>
        <w:pStyle w:val="BodyText"/>
        <w:spacing w:before="1"/>
        <w:ind w:left="860" w:firstLine="0"/>
        <w:rPr>
          <w:rFonts w:ascii="楷体" w:eastAsia="楷体" w:hint="eastAsia"/>
        </w:rPr>
      </w:pPr>
      <w:r>
        <w:rPr>
          <w:rFonts w:ascii="楷体" w:eastAsia="楷体" w:hint="eastAsia"/>
        </w:rPr>
        <w:t>（六）定标签约</w:t>
      </w:r>
    </w:p>
    <w:p>
      <w:pPr>
        <w:pStyle w:val="BodyText"/>
        <w:spacing w:line="338" w:lineRule="auto" w:before="170"/>
        <w:ind w:right="199"/>
      </w:pPr>
      <w:r>
        <w:rPr>
          <w:spacing w:val="-15"/>
          <w:w w:val="95"/>
        </w:rPr>
        <w:t>确定中标人后，招标人和中标人应当依照《招标投标法》</w:t>
      </w:r>
      <w:r>
        <w:rPr>
          <w:spacing w:val="1"/>
          <w:w w:val="95"/>
        </w:rPr>
        <w:t> </w:t>
      </w:r>
      <w:r>
        <w:rPr/>
        <w:t>及其实施条例的规定签订书面合同，合同的标的、价款、质量、履行期限等主要条款应当与招标文件和中标人的投标文件内容一致。招标人和中标人不得再行订立背离合同实质性内容的其他协议。招标文件要求中标人提交履约保证金的，</w:t>
      </w:r>
      <w:r>
        <w:rPr>
          <w:spacing w:val="-157"/>
        </w:rPr>
        <w:t> </w:t>
      </w:r>
      <w:r>
        <w:rPr/>
        <w:t>中标人应当按照招标文件的要求提交。履约保证金不得超过</w:t>
      </w:r>
      <w:r>
        <w:rPr>
          <w:spacing w:val="-9"/>
          <w:w w:val="95"/>
        </w:rPr>
        <w:t>中标合同金额的 </w:t>
      </w:r>
      <w:r>
        <w:rPr>
          <w:w w:val="95"/>
        </w:rPr>
        <w:t>10%。</w:t>
      </w:r>
    </w:p>
    <w:p>
      <w:pPr>
        <w:pStyle w:val="BodyText"/>
        <w:spacing w:before="5"/>
        <w:ind w:left="860" w:firstLine="0"/>
        <w:rPr>
          <w:rFonts w:ascii="黑体" w:eastAsia="黑体" w:hint="eastAsia"/>
        </w:rPr>
      </w:pPr>
      <w:bookmarkStart w:name="_bookmark58" w:id="59"/>
      <w:bookmarkEnd w:id="59"/>
      <w:r>
        <w:rPr/>
      </w:r>
      <w:r>
        <w:rPr>
          <w:rFonts w:ascii="黑体" w:eastAsia="黑体" w:hint="eastAsia"/>
          <w:w w:val="95"/>
        </w:rPr>
        <w:t>二、审计目标和内容</w:t>
      </w:r>
    </w:p>
    <w:p>
      <w:pPr>
        <w:pStyle w:val="BodyText"/>
        <w:spacing w:before="171"/>
        <w:ind w:left="860" w:firstLine="0"/>
        <w:rPr>
          <w:rFonts w:ascii="楷体" w:eastAsia="楷体" w:hint="eastAsia"/>
        </w:rPr>
      </w:pPr>
      <w:r>
        <w:rPr>
          <w:rFonts w:ascii="楷体" w:eastAsia="楷体" w:hint="eastAsia"/>
        </w:rPr>
        <w:t>（一）审计目标</w:t>
      </w:r>
    </w:p>
    <w:p>
      <w:pPr>
        <w:pStyle w:val="ListParagraph"/>
        <w:numPr>
          <w:ilvl w:val="0"/>
          <w:numId w:val="30"/>
        </w:numPr>
        <w:tabs>
          <w:tab w:pos="1183" w:val="left" w:leader="none"/>
        </w:tabs>
        <w:spacing w:line="240" w:lineRule="auto" w:before="168" w:after="0"/>
        <w:ind w:left="1182" w:right="0" w:hanging="323"/>
        <w:jc w:val="left"/>
        <w:rPr>
          <w:sz w:val="32"/>
        </w:rPr>
      </w:pPr>
      <w:r>
        <w:rPr>
          <w:sz w:val="32"/>
        </w:rPr>
        <w:t>核实招标资料的真实性和可靠性</w:t>
      </w:r>
    </w:p>
    <w:p>
      <w:pPr>
        <w:pStyle w:val="BodyText"/>
        <w:spacing w:line="338" w:lineRule="auto"/>
        <w:ind w:right="357"/>
        <w:jc w:val="both"/>
      </w:pPr>
      <w:r>
        <w:rPr>
          <w:w w:val="95"/>
        </w:rPr>
        <w:t>建设项目的招标范围、招标方式、招标组织形式应报政</w:t>
      </w:r>
      <w:r>
        <w:rPr>
          <w:spacing w:val="1"/>
          <w:w w:val="95"/>
        </w:rPr>
        <w:t> </w:t>
      </w:r>
      <w:r>
        <w:rPr>
          <w:w w:val="95"/>
        </w:rPr>
        <w:t>府有关部门审批或核准，各项审批、备案资料应齐全。建设</w:t>
      </w:r>
      <w:r>
        <w:rPr>
          <w:spacing w:val="1"/>
          <w:w w:val="95"/>
        </w:rPr>
        <w:t> </w:t>
      </w:r>
      <w:r>
        <w:rPr>
          <w:w w:val="95"/>
        </w:rPr>
        <w:t>项目应按规定程序组织招标投标工作，各个环节记录文件应</w:t>
      </w:r>
      <w:r>
        <w:rPr>
          <w:spacing w:val="1"/>
          <w:w w:val="95"/>
        </w:rPr>
        <w:t> </w:t>
      </w:r>
      <w:r>
        <w:rPr>
          <w:w w:val="95"/>
        </w:rPr>
        <w:t>真实存在。开标应在招标文件规定的时间、地点进行；审查</w:t>
      </w:r>
      <w:r>
        <w:rPr>
          <w:spacing w:val="1"/>
          <w:w w:val="95"/>
        </w:rPr>
        <w:t> </w:t>
      </w:r>
      <w:r>
        <w:rPr>
          <w:w w:val="95"/>
        </w:rPr>
        <w:t>评标委员会应按照招标文件确定的评标标准和方法，对投标</w:t>
      </w:r>
      <w:r>
        <w:rPr>
          <w:spacing w:val="1"/>
          <w:w w:val="95"/>
        </w:rPr>
        <w:t> </w:t>
      </w:r>
      <w:r>
        <w:rPr>
          <w:spacing w:val="11"/>
          <w:w w:val="95"/>
        </w:rPr>
        <w:t>文件进行评审；招标人应接受评标委员会推荐的中标候选</w:t>
      </w:r>
      <w:r>
        <w:rPr>
          <w:spacing w:val="1"/>
          <w:w w:val="95"/>
        </w:rPr>
        <w:t> </w:t>
      </w:r>
      <w:r>
        <w:rPr/>
        <w:t>人。</w:t>
      </w:r>
    </w:p>
    <w:p>
      <w:pPr>
        <w:pStyle w:val="ListParagraph"/>
        <w:numPr>
          <w:ilvl w:val="0"/>
          <w:numId w:val="30"/>
        </w:numPr>
        <w:tabs>
          <w:tab w:pos="1183" w:val="left" w:leader="none"/>
        </w:tabs>
        <w:spacing w:line="240" w:lineRule="auto" w:before="7" w:after="0"/>
        <w:ind w:left="1182" w:right="0" w:hanging="323"/>
        <w:jc w:val="left"/>
        <w:rPr>
          <w:sz w:val="32"/>
        </w:rPr>
      </w:pPr>
      <w:r>
        <w:rPr>
          <w:sz w:val="32"/>
        </w:rPr>
        <w:t>审核招标过程合规性</w:t>
      </w:r>
    </w:p>
    <w:p>
      <w:pPr>
        <w:pStyle w:val="BodyText"/>
        <w:spacing w:line="338" w:lineRule="auto" w:before="163"/>
        <w:ind w:right="357"/>
        <w:jc w:val="both"/>
      </w:pPr>
      <w:r>
        <w:rPr>
          <w:w w:val="95"/>
        </w:rPr>
        <w:t>建设项目的招标范围、招标方式、招标组织形式应符合</w:t>
      </w:r>
      <w:r>
        <w:rPr>
          <w:spacing w:val="1"/>
          <w:w w:val="95"/>
        </w:rPr>
        <w:t> </w:t>
      </w:r>
      <w:r>
        <w:rPr>
          <w:w w:val="95"/>
        </w:rPr>
        <w:t>国家法律法规要求；招标投标过程应遵守国家和行业有关程</w:t>
      </w:r>
      <w:r>
        <w:rPr>
          <w:spacing w:val="1"/>
          <w:w w:val="95"/>
        </w:rPr>
        <w:t> </w:t>
      </w:r>
      <w:r>
        <w:rPr>
          <w:w w:val="95"/>
        </w:rPr>
        <w:t>序。项目的开标、评标和定标应符合国家和行业有关法律法</w:t>
      </w:r>
    </w:p>
    <w:p>
      <w:pPr>
        <w:spacing w:after="0" w:line="338" w:lineRule="auto"/>
        <w:jc w:val="both"/>
        <w:sectPr>
          <w:pgSz w:w="11910" w:h="16840"/>
          <w:pgMar w:header="0" w:footer="1211" w:top="1540" w:bottom="1400" w:left="1580" w:right="1440"/>
        </w:sectPr>
      </w:pPr>
    </w:p>
    <w:p>
      <w:pPr>
        <w:pStyle w:val="BodyText"/>
        <w:spacing w:before="26"/>
        <w:ind w:firstLine="0"/>
      </w:pPr>
      <w:r>
        <w:rPr/>
        <w:t>规要求，满足招标文件的相关要求。</w:t>
      </w:r>
    </w:p>
    <w:p>
      <w:pPr>
        <w:pStyle w:val="ListParagraph"/>
        <w:numPr>
          <w:ilvl w:val="0"/>
          <w:numId w:val="30"/>
        </w:numPr>
        <w:tabs>
          <w:tab w:pos="1183" w:val="left" w:leader="none"/>
        </w:tabs>
        <w:spacing w:line="240" w:lineRule="auto" w:before="168" w:after="0"/>
        <w:ind w:left="1182" w:right="0" w:hanging="323"/>
        <w:jc w:val="left"/>
        <w:rPr>
          <w:sz w:val="32"/>
        </w:rPr>
      </w:pPr>
      <w:r>
        <w:rPr>
          <w:sz w:val="32"/>
        </w:rPr>
        <w:t>确认招标工作完成及时性，结果最优化</w:t>
      </w:r>
    </w:p>
    <w:p>
      <w:pPr>
        <w:pStyle w:val="BodyText"/>
        <w:spacing w:line="338" w:lineRule="auto" w:before="169"/>
        <w:ind w:right="199"/>
      </w:pPr>
      <w:r>
        <w:rPr/>
        <w:t>建设项目招标前期准备、招标投标过程应在国家和行业</w:t>
      </w:r>
      <w:r>
        <w:rPr>
          <w:spacing w:val="-12"/>
          <w:w w:val="95"/>
        </w:rPr>
        <w:t>相关规定的时间内进行，遵循经济效益性原则。项目的开标、</w:t>
      </w:r>
      <w:r>
        <w:rPr>
          <w:spacing w:val="1"/>
          <w:w w:val="95"/>
        </w:rPr>
        <w:t> </w:t>
      </w:r>
      <w:r>
        <w:rPr>
          <w:spacing w:val="11"/>
        </w:rPr>
        <w:t>评标和定标环节应在国家和行业有关规定的期限范围内完</w:t>
      </w:r>
      <w:r>
        <w:rPr/>
        <w:t>成；选定的中标人应为投标技术方案最优、报价合理的投标人。</w:t>
      </w:r>
    </w:p>
    <w:p>
      <w:pPr>
        <w:pStyle w:val="BodyText"/>
        <w:spacing w:before="6"/>
        <w:ind w:left="860" w:firstLine="0"/>
        <w:rPr>
          <w:rFonts w:ascii="楷体" w:eastAsia="楷体" w:hint="eastAsia"/>
        </w:rPr>
      </w:pPr>
      <w:r>
        <w:rPr>
          <w:rFonts w:ascii="楷体" w:eastAsia="楷体" w:hint="eastAsia"/>
        </w:rPr>
        <w:t>（二）审计内容</w:t>
      </w:r>
    </w:p>
    <w:p>
      <w:pPr>
        <w:pStyle w:val="BodyText"/>
        <w:spacing w:line="338" w:lineRule="auto"/>
        <w:ind w:right="345"/>
        <w:jc w:val="right"/>
      </w:pPr>
      <w:r>
        <w:rPr>
          <w:w w:val="95"/>
        </w:rPr>
        <w:t>1.项目招标前期准备情况。审查各项招标前期审批手续</w:t>
      </w:r>
      <w:r>
        <w:rPr>
          <w:spacing w:val="1"/>
          <w:w w:val="95"/>
        </w:rPr>
        <w:t> </w:t>
      </w:r>
      <w:r>
        <w:rPr>
          <w:w w:val="95"/>
        </w:rPr>
        <w:t>是否完备，审查招标标段划分、招标范围和方式是否合规。</w:t>
      </w:r>
      <w:r>
        <w:rPr>
          <w:spacing w:val="1"/>
          <w:w w:val="95"/>
        </w:rPr>
        <w:t> </w:t>
      </w:r>
      <w:r>
        <w:rPr/>
        <w:t>2.项目招标、投标程序。审查建设单位或招标代理机构</w:t>
      </w:r>
    </w:p>
    <w:p>
      <w:pPr>
        <w:pStyle w:val="BodyText"/>
        <w:spacing w:line="338" w:lineRule="auto" w:before="4"/>
        <w:ind w:right="360" w:firstLine="0"/>
        <w:jc w:val="both"/>
      </w:pPr>
      <w:r>
        <w:rPr>
          <w:w w:val="95"/>
        </w:rPr>
        <w:t>是否具备相关能力和资质，检查招标申请及其批准情况；审</w:t>
      </w:r>
      <w:r>
        <w:rPr>
          <w:spacing w:val="1"/>
          <w:w w:val="95"/>
        </w:rPr>
        <w:t> </w:t>
      </w:r>
      <w:r>
        <w:rPr>
          <w:w w:val="95"/>
        </w:rPr>
        <w:t>查招标程序是否合规；投标人和投标文件是否满足国家和行</w:t>
      </w:r>
      <w:r>
        <w:rPr>
          <w:spacing w:val="1"/>
          <w:w w:val="95"/>
        </w:rPr>
        <w:t> </w:t>
      </w:r>
      <w:r>
        <w:rPr>
          <w:w w:val="95"/>
        </w:rPr>
        <w:t>业有关规定，是否对招标文件提出的实质性要求和条件作出</w:t>
      </w:r>
      <w:r>
        <w:rPr>
          <w:spacing w:val="1"/>
          <w:w w:val="95"/>
        </w:rPr>
        <w:t> </w:t>
      </w:r>
      <w:r>
        <w:rPr>
          <w:spacing w:val="11"/>
          <w:w w:val="95"/>
        </w:rPr>
        <w:t>响应；审查招标投标过程是否在法律法规要求的期限内完</w:t>
      </w:r>
      <w:r>
        <w:rPr>
          <w:spacing w:val="1"/>
          <w:w w:val="95"/>
        </w:rPr>
        <w:t> </w:t>
      </w:r>
      <w:r>
        <w:rPr/>
        <w:t>成，是否遵循经济效益性原则。</w:t>
      </w:r>
    </w:p>
    <w:p>
      <w:pPr>
        <w:pStyle w:val="BodyText"/>
        <w:spacing w:before="4"/>
        <w:ind w:left="860" w:firstLine="0"/>
        <w:rPr>
          <w:rFonts w:ascii="黑体" w:eastAsia="黑体" w:hint="eastAsia"/>
        </w:rPr>
      </w:pPr>
      <w:bookmarkStart w:name="_bookmark59" w:id="60"/>
      <w:bookmarkEnd w:id="60"/>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31"/>
        </w:numPr>
        <w:tabs>
          <w:tab w:pos="1183" w:val="left" w:leader="none"/>
        </w:tabs>
        <w:spacing w:line="338" w:lineRule="auto" w:before="168" w:after="0"/>
        <w:ind w:left="220" w:right="357" w:firstLine="640"/>
        <w:jc w:val="both"/>
        <w:rPr>
          <w:sz w:val="32"/>
        </w:rPr>
      </w:pPr>
      <w:r>
        <w:rPr>
          <w:w w:val="95"/>
          <w:sz w:val="32"/>
        </w:rPr>
        <w:t>在招标准备阶段，审计人员应当取得建设项目招标批</w:t>
      </w:r>
      <w:r>
        <w:rPr>
          <w:spacing w:val="1"/>
          <w:w w:val="95"/>
          <w:sz w:val="32"/>
        </w:rPr>
        <w:t> </w:t>
      </w:r>
      <w:r>
        <w:rPr>
          <w:w w:val="95"/>
          <w:sz w:val="32"/>
        </w:rPr>
        <w:t>复文件、招标公告、勘察设计报告、可行性研究报告、初步</w:t>
      </w:r>
      <w:r>
        <w:rPr>
          <w:spacing w:val="1"/>
          <w:w w:val="95"/>
          <w:sz w:val="32"/>
        </w:rPr>
        <w:t> </w:t>
      </w:r>
      <w:r>
        <w:rPr>
          <w:w w:val="95"/>
          <w:sz w:val="32"/>
        </w:rPr>
        <w:t>设计文件等资料。查阅批准的项目招标范围和招标计划、自</w:t>
      </w:r>
      <w:r>
        <w:rPr>
          <w:spacing w:val="1"/>
          <w:w w:val="95"/>
          <w:sz w:val="32"/>
        </w:rPr>
        <w:t> </w:t>
      </w:r>
      <w:r>
        <w:rPr>
          <w:w w:val="95"/>
          <w:sz w:val="32"/>
        </w:rPr>
        <w:t>行招标组织方式及专家库行政备案的相关资料、邀请招标的</w:t>
      </w:r>
      <w:r>
        <w:rPr>
          <w:spacing w:val="1"/>
          <w:w w:val="95"/>
          <w:sz w:val="32"/>
        </w:rPr>
        <w:t> </w:t>
      </w:r>
      <w:r>
        <w:rPr>
          <w:sz w:val="32"/>
        </w:rPr>
        <w:t>相关单项工程申请及批复文件等。</w:t>
      </w:r>
    </w:p>
    <w:p>
      <w:pPr>
        <w:pStyle w:val="ListParagraph"/>
        <w:numPr>
          <w:ilvl w:val="0"/>
          <w:numId w:val="31"/>
        </w:numPr>
        <w:tabs>
          <w:tab w:pos="1183" w:val="left" w:leader="none"/>
        </w:tabs>
        <w:spacing w:line="240" w:lineRule="auto" w:before="7" w:after="0"/>
        <w:ind w:left="1182" w:right="0" w:hanging="323"/>
        <w:jc w:val="left"/>
        <w:rPr>
          <w:sz w:val="32"/>
        </w:rPr>
      </w:pPr>
      <w:r>
        <w:rPr>
          <w:sz w:val="32"/>
        </w:rPr>
        <w:t>在招标阶段，审计人员应当取得项目报建文件、建设</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firstLine="0"/>
        <w:jc w:val="both"/>
      </w:pPr>
      <w:r>
        <w:rPr>
          <w:w w:val="95"/>
        </w:rPr>
        <w:t>单位资质审查和招标申请、招标公告、招标文件和补充招标</w:t>
      </w:r>
      <w:r>
        <w:rPr>
          <w:spacing w:val="1"/>
          <w:w w:val="95"/>
        </w:rPr>
        <w:t> </w:t>
      </w:r>
      <w:r>
        <w:rPr>
          <w:w w:val="95"/>
        </w:rPr>
        <w:t>文件（答疑纪要）、相关会议记录、投标文件、招标投标情</w:t>
      </w:r>
      <w:r>
        <w:rPr>
          <w:spacing w:val="1"/>
          <w:w w:val="95"/>
        </w:rPr>
        <w:t> </w:t>
      </w:r>
      <w:r>
        <w:rPr>
          <w:w w:val="95"/>
        </w:rPr>
        <w:t>况书面报告等文件资料，并调阅建设项目管理单位已招标单</w:t>
      </w:r>
      <w:r>
        <w:rPr>
          <w:spacing w:val="1"/>
          <w:w w:val="95"/>
        </w:rPr>
        <w:t> </w:t>
      </w:r>
      <w:r>
        <w:rPr/>
        <w:t>项工程台账、合同台账、设备材料清单等文件。</w:t>
      </w:r>
    </w:p>
    <w:p>
      <w:pPr>
        <w:pStyle w:val="ListParagraph"/>
        <w:numPr>
          <w:ilvl w:val="0"/>
          <w:numId w:val="31"/>
        </w:numPr>
        <w:tabs>
          <w:tab w:pos="1183" w:val="left" w:leader="none"/>
        </w:tabs>
        <w:spacing w:line="338" w:lineRule="auto" w:before="3" w:after="0"/>
        <w:ind w:left="220" w:right="345" w:firstLine="640"/>
        <w:jc w:val="both"/>
        <w:rPr>
          <w:sz w:val="32"/>
        </w:rPr>
      </w:pPr>
      <w:r>
        <w:rPr>
          <w:w w:val="95"/>
          <w:sz w:val="32"/>
        </w:rPr>
        <w:t>在投标开标评标阶段，审计人员应当取得投标文件、</w:t>
      </w:r>
      <w:r>
        <w:rPr>
          <w:spacing w:val="1"/>
          <w:w w:val="95"/>
          <w:sz w:val="32"/>
        </w:rPr>
        <w:t> </w:t>
      </w:r>
      <w:r>
        <w:rPr>
          <w:w w:val="95"/>
          <w:sz w:val="32"/>
        </w:rPr>
        <w:t>投标保函、开标记录、开标鉴证文件、评标记录、评标委员</w:t>
      </w:r>
      <w:r>
        <w:rPr>
          <w:spacing w:val="1"/>
          <w:w w:val="95"/>
          <w:sz w:val="32"/>
        </w:rPr>
        <w:t> </w:t>
      </w:r>
      <w:r>
        <w:rPr>
          <w:sz w:val="32"/>
        </w:rPr>
        <w:t>会书面报告等文件。</w:t>
      </w:r>
    </w:p>
    <w:p>
      <w:pPr>
        <w:pStyle w:val="ListParagraph"/>
        <w:numPr>
          <w:ilvl w:val="0"/>
          <w:numId w:val="31"/>
        </w:numPr>
        <w:tabs>
          <w:tab w:pos="1183" w:val="left" w:leader="none"/>
        </w:tabs>
        <w:spacing w:line="338" w:lineRule="auto" w:before="4" w:after="0"/>
        <w:ind w:left="220" w:right="360" w:firstLine="640"/>
        <w:jc w:val="left"/>
        <w:rPr>
          <w:sz w:val="32"/>
        </w:rPr>
      </w:pPr>
      <w:r>
        <w:rPr>
          <w:w w:val="95"/>
          <w:sz w:val="32"/>
        </w:rPr>
        <w:t>在定标阶段，审计人员应当取得定标记录、中标通知</w:t>
      </w:r>
      <w:r>
        <w:rPr>
          <w:spacing w:val="1"/>
          <w:w w:val="95"/>
          <w:sz w:val="32"/>
        </w:rPr>
        <w:t> </w:t>
      </w:r>
      <w:r>
        <w:rPr>
          <w:sz w:val="32"/>
        </w:rPr>
        <w:t>书、合同协议、补充合同协议等文件。</w:t>
      </w:r>
    </w:p>
    <w:p>
      <w:pPr>
        <w:pStyle w:val="BodyText"/>
        <w:spacing w:before="0"/>
        <w:ind w:left="860" w:firstLine="0"/>
        <w:rPr>
          <w:rFonts w:ascii="楷体" w:eastAsia="楷体" w:hint="eastAsia"/>
        </w:rPr>
      </w:pPr>
      <w:r>
        <w:rPr>
          <w:rFonts w:ascii="楷体" w:eastAsia="楷体" w:hint="eastAsia"/>
        </w:rPr>
        <w:t>（二）内部控制测评</w:t>
      </w:r>
    </w:p>
    <w:p>
      <w:pPr>
        <w:pStyle w:val="ListParagraph"/>
        <w:numPr>
          <w:ilvl w:val="0"/>
          <w:numId w:val="32"/>
        </w:numPr>
        <w:tabs>
          <w:tab w:pos="1183" w:val="left" w:leader="none"/>
        </w:tabs>
        <w:spacing w:line="338" w:lineRule="auto" w:before="169" w:after="0"/>
        <w:ind w:left="220" w:right="357" w:firstLine="640"/>
        <w:jc w:val="both"/>
        <w:rPr>
          <w:sz w:val="32"/>
        </w:rPr>
      </w:pPr>
      <w:r>
        <w:rPr>
          <w:w w:val="95"/>
          <w:sz w:val="32"/>
        </w:rPr>
        <w:t>内部控制调查。了解建设项目管理单位内部关于招标</w:t>
      </w:r>
      <w:r>
        <w:rPr>
          <w:spacing w:val="1"/>
          <w:w w:val="95"/>
          <w:sz w:val="32"/>
        </w:rPr>
        <w:t> </w:t>
      </w:r>
      <w:r>
        <w:rPr>
          <w:w w:val="95"/>
          <w:sz w:val="32"/>
        </w:rPr>
        <w:t>评标工作的制度、流程、体系、人员配备及分工、权限设置</w:t>
      </w:r>
      <w:r>
        <w:rPr>
          <w:spacing w:val="1"/>
          <w:w w:val="95"/>
          <w:sz w:val="32"/>
        </w:rPr>
        <w:t> </w:t>
      </w:r>
      <w:r>
        <w:rPr>
          <w:sz w:val="32"/>
        </w:rPr>
        <w:t>等。</w:t>
      </w:r>
    </w:p>
    <w:p>
      <w:pPr>
        <w:pStyle w:val="ListParagraph"/>
        <w:numPr>
          <w:ilvl w:val="0"/>
          <w:numId w:val="32"/>
        </w:numPr>
        <w:tabs>
          <w:tab w:pos="1183" w:val="left" w:leader="none"/>
        </w:tabs>
        <w:spacing w:line="338" w:lineRule="auto" w:before="3" w:after="0"/>
        <w:ind w:left="220" w:right="357" w:firstLine="640"/>
        <w:jc w:val="both"/>
        <w:rPr>
          <w:sz w:val="32"/>
        </w:rPr>
      </w:pPr>
      <w:r>
        <w:rPr>
          <w:w w:val="95"/>
          <w:sz w:val="32"/>
        </w:rPr>
        <w:t>内部控制测试。通过招标投标事项检查，检查招投标</w:t>
      </w:r>
      <w:r>
        <w:rPr>
          <w:spacing w:val="1"/>
          <w:w w:val="95"/>
          <w:sz w:val="32"/>
        </w:rPr>
        <w:t> </w:t>
      </w:r>
      <w:r>
        <w:rPr>
          <w:w w:val="95"/>
          <w:sz w:val="32"/>
        </w:rPr>
        <w:t>制度及其各流程、各环节是否得到贯彻实施，有无领导意志</w:t>
      </w:r>
      <w:r>
        <w:rPr>
          <w:spacing w:val="1"/>
          <w:w w:val="95"/>
          <w:sz w:val="32"/>
        </w:rPr>
        <w:t> </w:t>
      </w:r>
      <w:r>
        <w:rPr>
          <w:sz w:val="32"/>
        </w:rPr>
        <w:t>凌驾制度之上导致内部控制失效的可能。</w:t>
      </w:r>
    </w:p>
    <w:p>
      <w:pPr>
        <w:pStyle w:val="BodyText"/>
        <w:spacing w:before="3"/>
        <w:ind w:left="860" w:firstLine="0"/>
        <w:rPr>
          <w:rFonts w:ascii="楷体" w:eastAsia="楷体" w:hint="eastAsia"/>
        </w:rPr>
      </w:pPr>
      <w:r>
        <w:rPr>
          <w:rFonts w:ascii="楷体" w:eastAsia="楷体" w:hint="eastAsia"/>
        </w:rPr>
        <w:t>（三）审计取证</w:t>
      </w:r>
    </w:p>
    <w:p>
      <w:pPr>
        <w:pStyle w:val="ListParagraph"/>
        <w:numPr>
          <w:ilvl w:val="0"/>
          <w:numId w:val="33"/>
        </w:numPr>
        <w:tabs>
          <w:tab w:pos="1192" w:val="left" w:leader="none"/>
        </w:tabs>
        <w:spacing w:line="338" w:lineRule="auto" w:before="169" w:after="0"/>
        <w:ind w:left="220" w:right="357" w:firstLine="640"/>
        <w:jc w:val="both"/>
        <w:rPr>
          <w:sz w:val="32"/>
        </w:rPr>
      </w:pPr>
      <w:r>
        <w:rPr>
          <w:spacing w:val="13"/>
          <w:w w:val="95"/>
          <w:sz w:val="32"/>
        </w:rPr>
        <w:t>查阅相关文档资料，确认建设项目是否具备招标条</w:t>
      </w:r>
      <w:r>
        <w:rPr>
          <w:spacing w:val="1"/>
          <w:w w:val="95"/>
          <w:sz w:val="32"/>
        </w:rPr>
        <w:t> </w:t>
      </w:r>
      <w:r>
        <w:rPr>
          <w:w w:val="95"/>
          <w:sz w:val="32"/>
        </w:rPr>
        <w:t>件，招标方案是否经过审批或核准，设计标准是否合规，是</w:t>
      </w:r>
      <w:r>
        <w:rPr>
          <w:spacing w:val="1"/>
          <w:w w:val="95"/>
          <w:sz w:val="32"/>
        </w:rPr>
        <w:t> </w:t>
      </w:r>
      <w:r>
        <w:rPr>
          <w:spacing w:val="11"/>
          <w:w w:val="95"/>
          <w:sz w:val="32"/>
        </w:rPr>
        <w:t>否列入政府部门或上级单位的投资计划，查看工程场地征</w:t>
      </w:r>
      <w:r>
        <w:rPr>
          <w:spacing w:val="1"/>
          <w:w w:val="95"/>
          <w:sz w:val="32"/>
        </w:rPr>
        <w:t> </w:t>
      </w:r>
      <w:r>
        <w:rPr>
          <w:w w:val="95"/>
          <w:sz w:val="32"/>
        </w:rPr>
        <w:t>用、拆迁等准备工作是否完成。审阅相关审批或核准的记录</w:t>
      </w:r>
      <w:r>
        <w:rPr>
          <w:spacing w:val="1"/>
          <w:w w:val="95"/>
          <w:sz w:val="32"/>
        </w:rPr>
        <w:t> </w:t>
      </w:r>
      <w:r>
        <w:rPr>
          <w:w w:val="95"/>
          <w:sz w:val="32"/>
        </w:rPr>
        <w:t>文件资料，检查招标项目的招标范围、招标方式、招标组织</w:t>
      </w:r>
      <w:r>
        <w:rPr>
          <w:spacing w:val="1"/>
          <w:w w:val="95"/>
          <w:sz w:val="32"/>
        </w:rPr>
        <w:t> </w:t>
      </w:r>
      <w:r>
        <w:rPr>
          <w:sz w:val="32"/>
        </w:rPr>
        <w:t>形式是否报项目审批、核准部门审批、核准。</w:t>
      </w:r>
    </w:p>
    <w:p>
      <w:pPr>
        <w:pStyle w:val="ListParagraph"/>
        <w:numPr>
          <w:ilvl w:val="0"/>
          <w:numId w:val="33"/>
        </w:numPr>
        <w:tabs>
          <w:tab w:pos="1183" w:val="left" w:leader="none"/>
        </w:tabs>
        <w:spacing w:line="240" w:lineRule="auto" w:before="6" w:after="0"/>
        <w:ind w:left="1182" w:right="0" w:hanging="323"/>
        <w:jc w:val="left"/>
        <w:rPr>
          <w:sz w:val="32"/>
        </w:rPr>
      </w:pPr>
      <w:r>
        <w:rPr>
          <w:sz w:val="32"/>
        </w:rPr>
        <w:t>查阅招标文件关于标段的划分情况，分析是否按照单</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60" w:firstLine="0"/>
      </w:pPr>
      <w:r>
        <w:rPr>
          <w:w w:val="95"/>
        </w:rPr>
        <w:t>项工程或单体工程进行划分，各标段能否独立组织施工，是</w:t>
      </w:r>
      <w:r>
        <w:rPr>
          <w:spacing w:val="1"/>
          <w:w w:val="95"/>
        </w:rPr>
        <w:t> </w:t>
      </w:r>
      <w:r>
        <w:rPr/>
        <w:t>否存在化整为零，规避公开招投标等问题。</w:t>
      </w:r>
    </w:p>
    <w:p>
      <w:pPr>
        <w:pStyle w:val="ListParagraph"/>
        <w:numPr>
          <w:ilvl w:val="0"/>
          <w:numId w:val="33"/>
        </w:numPr>
        <w:tabs>
          <w:tab w:pos="1183" w:val="left" w:leader="none"/>
        </w:tabs>
        <w:spacing w:line="338" w:lineRule="auto" w:before="1" w:after="0"/>
        <w:ind w:left="220" w:right="357" w:firstLine="640"/>
        <w:jc w:val="both"/>
        <w:rPr>
          <w:sz w:val="32"/>
        </w:rPr>
      </w:pPr>
      <w:r>
        <w:rPr>
          <w:w w:val="95"/>
          <w:sz w:val="32"/>
        </w:rPr>
        <w:t>检查招标项目范围是否符合规定，主要检查项目的招</w:t>
      </w:r>
      <w:r>
        <w:rPr>
          <w:spacing w:val="1"/>
          <w:w w:val="95"/>
          <w:sz w:val="32"/>
        </w:rPr>
        <w:t> </w:t>
      </w:r>
      <w:r>
        <w:rPr>
          <w:w w:val="95"/>
          <w:sz w:val="32"/>
        </w:rPr>
        <w:t>标台账记录以及招标文件，查验勘察、设计和施工等合同是</w:t>
      </w:r>
      <w:r>
        <w:rPr>
          <w:spacing w:val="1"/>
          <w:w w:val="95"/>
          <w:sz w:val="32"/>
        </w:rPr>
        <w:t> </w:t>
      </w:r>
      <w:r>
        <w:rPr>
          <w:w w:val="95"/>
          <w:sz w:val="32"/>
        </w:rPr>
        <w:t>否通过招标选定承建单位。判断采用邀请招标是否符合法律</w:t>
      </w:r>
      <w:r>
        <w:rPr>
          <w:spacing w:val="1"/>
          <w:w w:val="95"/>
          <w:sz w:val="32"/>
        </w:rPr>
        <w:t> </w:t>
      </w:r>
      <w:r>
        <w:rPr>
          <w:w w:val="95"/>
          <w:sz w:val="32"/>
        </w:rPr>
        <w:t>法规约定；没有进行招标的，要进一步查验未招标的原因以</w:t>
      </w:r>
      <w:r>
        <w:rPr>
          <w:spacing w:val="1"/>
          <w:w w:val="95"/>
          <w:sz w:val="32"/>
        </w:rPr>
        <w:t> </w:t>
      </w:r>
      <w:r>
        <w:rPr>
          <w:w w:val="95"/>
          <w:sz w:val="32"/>
        </w:rPr>
        <w:t>及是否得到上级有关部门的批准。审查招标代理机构的专业</w:t>
      </w:r>
      <w:r>
        <w:rPr>
          <w:spacing w:val="1"/>
          <w:w w:val="95"/>
          <w:sz w:val="32"/>
        </w:rPr>
        <w:t> </w:t>
      </w:r>
      <w:r>
        <w:rPr>
          <w:sz w:val="32"/>
        </w:rPr>
        <w:t>能力是否满足法定要求和项目需要。</w:t>
      </w:r>
    </w:p>
    <w:p>
      <w:pPr>
        <w:pStyle w:val="ListParagraph"/>
        <w:numPr>
          <w:ilvl w:val="0"/>
          <w:numId w:val="33"/>
        </w:numPr>
        <w:tabs>
          <w:tab w:pos="1183" w:val="left" w:leader="none"/>
        </w:tabs>
        <w:spacing w:line="338" w:lineRule="auto" w:before="6" w:after="0"/>
        <w:ind w:left="220" w:right="360" w:firstLine="640"/>
        <w:jc w:val="both"/>
        <w:rPr>
          <w:sz w:val="32"/>
        </w:rPr>
      </w:pPr>
      <w:r>
        <w:rPr>
          <w:w w:val="95"/>
          <w:sz w:val="32"/>
        </w:rPr>
        <w:t>审阅相关招标文件及其记录，检查招标人是否对投标</w:t>
      </w:r>
      <w:r>
        <w:rPr>
          <w:spacing w:val="1"/>
          <w:w w:val="95"/>
          <w:sz w:val="32"/>
        </w:rPr>
        <w:t> </w:t>
      </w:r>
      <w:r>
        <w:rPr>
          <w:w w:val="95"/>
          <w:sz w:val="32"/>
        </w:rPr>
        <w:t>人进行了资格审查并及时公告审查结果，或者向资格预审申</w:t>
      </w:r>
      <w:r>
        <w:rPr>
          <w:spacing w:val="1"/>
          <w:w w:val="95"/>
          <w:sz w:val="32"/>
        </w:rPr>
        <w:t> </w:t>
      </w:r>
      <w:r>
        <w:rPr>
          <w:spacing w:val="11"/>
          <w:w w:val="95"/>
          <w:sz w:val="32"/>
        </w:rPr>
        <w:t>请人发出资格预审结果通知书；是否按照规定发布招标公</w:t>
      </w:r>
      <w:r>
        <w:rPr>
          <w:spacing w:val="1"/>
          <w:w w:val="95"/>
          <w:sz w:val="32"/>
        </w:rPr>
        <w:t> </w:t>
      </w:r>
      <w:r>
        <w:rPr>
          <w:w w:val="95"/>
          <w:sz w:val="32"/>
        </w:rPr>
        <w:t>告，是否及时发放工程招标文件，有无依法召开工程投标预</w:t>
      </w:r>
      <w:r>
        <w:rPr>
          <w:spacing w:val="1"/>
          <w:w w:val="95"/>
          <w:sz w:val="32"/>
        </w:rPr>
        <w:t> </w:t>
      </w:r>
      <w:r>
        <w:rPr>
          <w:sz w:val="32"/>
        </w:rPr>
        <w:t>备会议，组织投标人进行现场勘查。</w:t>
      </w:r>
    </w:p>
    <w:p>
      <w:pPr>
        <w:pStyle w:val="ListParagraph"/>
        <w:numPr>
          <w:ilvl w:val="0"/>
          <w:numId w:val="33"/>
        </w:numPr>
        <w:tabs>
          <w:tab w:pos="1183" w:val="left" w:leader="none"/>
        </w:tabs>
        <w:spacing w:line="338" w:lineRule="auto" w:before="4" w:after="0"/>
        <w:ind w:left="220" w:right="360" w:firstLine="640"/>
        <w:jc w:val="both"/>
        <w:rPr>
          <w:sz w:val="32"/>
        </w:rPr>
      </w:pPr>
      <w:r>
        <w:rPr>
          <w:w w:val="95"/>
          <w:sz w:val="32"/>
        </w:rPr>
        <w:t>审阅相关招标文件及其记录，审查招标人是否在投标</w:t>
      </w:r>
      <w:r>
        <w:rPr>
          <w:spacing w:val="1"/>
          <w:w w:val="95"/>
          <w:sz w:val="32"/>
        </w:rPr>
        <w:t> </w:t>
      </w:r>
      <w:r>
        <w:rPr>
          <w:spacing w:val="3"/>
          <w:w w:val="95"/>
          <w:sz w:val="32"/>
        </w:rPr>
        <w:t>人提交投标文件 </w:t>
      </w:r>
      <w:r>
        <w:rPr>
          <w:w w:val="95"/>
          <w:sz w:val="32"/>
        </w:rPr>
        <w:t>15 日前对已发出的招标文件进行了澄清或</w:t>
      </w:r>
    </w:p>
    <w:p>
      <w:pPr>
        <w:pStyle w:val="BodyText"/>
        <w:spacing w:before="3"/>
        <w:ind w:firstLine="0"/>
        <w:jc w:val="both"/>
      </w:pPr>
      <w:r>
        <w:rPr>
          <w:spacing w:val="6"/>
          <w:w w:val="95"/>
        </w:rPr>
        <w:t>者修改，不足 </w:t>
      </w:r>
      <w:r>
        <w:rPr>
          <w:w w:val="95"/>
        </w:rPr>
        <w:t>15 日的是否顺延投标文件截止时间。</w:t>
      </w:r>
    </w:p>
    <w:p>
      <w:pPr>
        <w:pStyle w:val="ListParagraph"/>
        <w:numPr>
          <w:ilvl w:val="0"/>
          <w:numId w:val="33"/>
        </w:numPr>
        <w:tabs>
          <w:tab w:pos="1183" w:val="left" w:leader="none"/>
        </w:tabs>
        <w:spacing w:line="338" w:lineRule="auto" w:before="168" w:after="0"/>
        <w:ind w:left="220" w:right="360" w:firstLine="640"/>
        <w:jc w:val="both"/>
        <w:rPr>
          <w:sz w:val="32"/>
        </w:rPr>
      </w:pPr>
      <w:r>
        <w:rPr>
          <w:w w:val="95"/>
          <w:sz w:val="32"/>
        </w:rPr>
        <w:t>审阅相关招标文件及其记录。对招标标底进行复核性</w:t>
      </w:r>
      <w:r>
        <w:rPr>
          <w:spacing w:val="1"/>
          <w:w w:val="95"/>
          <w:sz w:val="32"/>
        </w:rPr>
        <w:t> </w:t>
      </w:r>
      <w:r>
        <w:rPr>
          <w:w w:val="95"/>
          <w:sz w:val="32"/>
        </w:rPr>
        <w:t>测算；分析标底编制内容是否符合标段招标文件规定的施工</w:t>
      </w:r>
      <w:r>
        <w:rPr>
          <w:spacing w:val="1"/>
          <w:w w:val="95"/>
          <w:sz w:val="32"/>
        </w:rPr>
        <w:t> </w:t>
      </w:r>
      <w:r>
        <w:rPr>
          <w:sz w:val="32"/>
        </w:rPr>
        <w:t>范围、工程量、施工条件等。</w:t>
      </w:r>
    </w:p>
    <w:p>
      <w:pPr>
        <w:pStyle w:val="ListParagraph"/>
        <w:numPr>
          <w:ilvl w:val="0"/>
          <w:numId w:val="33"/>
        </w:numPr>
        <w:tabs>
          <w:tab w:pos="1183" w:val="left" w:leader="none"/>
        </w:tabs>
        <w:spacing w:line="338" w:lineRule="auto" w:before="0" w:after="0"/>
        <w:ind w:left="220" w:right="360" w:firstLine="640"/>
        <w:jc w:val="both"/>
        <w:rPr>
          <w:sz w:val="32"/>
        </w:rPr>
      </w:pPr>
      <w:r>
        <w:rPr>
          <w:w w:val="95"/>
          <w:sz w:val="32"/>
        </w:rPr>
        <w:t>审阅相关投标文件和记录，审查投标人是否达到所要</w:t>
      </w:r>
      <w:r>
        <w:rPr>
          <w:spacing w:val="1"/>
          <w:w w:val="95"/>
          <w:sz w:val="32"/>
        </w:rPr>
        <w:t> </w:t>
      </w:r>
      <w:r>
        <w:rPr>
          <w:w w:val="95"/>
          <w:sz w:val="32"/>
        </w:rPr>
        <w:t>求的资质等级，查看其相应资质允许的承接范围是否满足招</w:t>
      </w:r>
      <w:r>
        <w:rPr>
          <w:spacing w:val="1"/>
          <w:w w:val="95"/>
          <w:sz w:val="32"/>
        </w:rPr>
        <w:t> </w:t>
      </w:r>
      <w:r>
        <w:rPr>
          <w:w w:val="95"/>
          <w:sz w:val="32"/>
        </w:rPr>
        <w:t>标工程的建设规模和内容，是否具有良好的信誉，是否拥有</w:t>
      </w:r>
      <w:r>
        <w:rPr>
          <w:spacing w:val="1"/>
          <w:w w:val="95"/>
          <w:sz w:val="32"/>
        </w:rPr>
        <w:t> </w:t>
      </w:r>
      <w:r>
        <w:rPr>
          <w:w w:val="95"/>
          <w:sz w:val="32"/>
        </w:rPr>
        <w:t>必要的技术力量和机械设备，是否具备优良的施工和安全生</w:t>
      </w:r>
      <w:r>
        <w:rPr>
          <w:spacing w:val="1"/>
          <w:w w:val="95"/>
          <w:sz w:val="32"/>
        </w:rPr>
        <w:t> </w:t>
      </w:r>
      <w:r>
        <w:rPr>
          <w:sz w:val="32"/>
        </w:rPr>
        <w:t>产记录等，是否按要求交纳投标保证金。</w:t>
      </w:r>
    </w:p>
    <w:p>
      <w:pPr>
        <w:spacing w:after="0" w:line="338" w:lineRule="auto"/>
        <w:jc w:val="both"/>
        <w:rPr>
          <w:sz w:val="32"/>
        </w:rPr>
        <w:sectPr>
          <w:pgSz w:w="11910" w:h="16840"/>
          <w:pgMar w:header="0" w:footer="1211" w:top="1540" w:bottom="1400" w:left="1580" w:right="1440"/>
        </w:sectPr>
      </w:pPr>
    </w:p>
    <w:p>
      <w:pPr>
        <w:pStyle w:val="ListParagraph"/>
        <w:numPr>
          <w:ilvl w:val="0"/>
          <w:numId w:val="33"/>
        </w:numPr>
        <w:tabs>
          <w:tab w:pos="1183" w:val="left" w:leader="none"/>
        </w:tabs>
        <w:spacing w:line="338" w:lineRule="auto" w:before="26" w:after="0"/>
        <w:ind w:left="220" w:right="357" w:firstLine="640"/>
        <w:jc w:val="both"/>
        <w:rPr>
          <w:sz w:val="32"/>
        </w:rPr>
      </w:pPr>
      <w:r>
        <w:rPr>
          <w:w w:val="95"/>
          <w:sz w:val="32"/>
        </w:rPr>
        <w:t>综合分析相关投标文件，审查投标人是否按照招标文</w:t>
      </w:r>
      <w:r>
        <w:rPr>
          <w:spacing w:val="1"/>
          <w:w w:val="95"/>
          <w:sz w:val="32"/>
        </w:rPr>
        <w:t> </w:t>
      </w:r>
      <w:r>
        <w:rPr>
          <w:w w:val="95"/>
          <w:sz w:val="32"/>
        </w:rPr>
        <w:t>件的规定要求编制投标文件，是否对招标文件提出的实质性</w:t>
      </w:r>
      <w:r>
        <w:rPr>
          <w:spacing w:val="1"/>
          <w:w w:val="95"/>
          <w:sz w:val="32"/>
        </w:rPr>
        <w:t> </w:t>
      </w:r>
      <w:r>
        <w:rPr>
          <w:w w:val="95"/>
          <w:sz w:val="32"/>
        </w:rPr>
        <w:t>要求做出明确响应，其内容是否齐全、规范，投标报价和施</w:t>
      </w:r>
      <w:r>
        <w:rPr>
          <w:spacing w:val="1"/>
          <w:w w:val="95"/>
          <w:sz w:val="32"/>
        </w:rPr>
        <w:t> </w:t>
      </w:r>
      <w:r>
        <w:rPr>
          <w:w w:val="95"/>
          <w:sz w:val="32"/>
        </w:rPr>
        <w:t>工组织设计是否合理，是否存在对招标人不利、不合理的条</w:t>
      </w:r>
      <w:r>
        <w:rPr>
          <w:spacing w:val="1"/>
          <w:w w:val="95"/>
          <w:sz w:val="32"/>
        </w:rPr>
        <w:t> </w:t>
      </w:r>
      <w:r>
        <w:rPr>
          <w:sz w:val="32"/>
        </w:rPr>
        <w:t>款等。</w:t>
      </w:r>
    </w:p>
    <w:p>
      <w:pPr>
        <w:pStyle w:val="ListParagraph"/>
        <w:numPr>
          <w:ilvl w:val="0"/>
          <w:numId w:val="33"/>
        </w:numPr>
        <w:tabs>
          <w:tab w:pos="1183" w:val="left" w:leader="none"/>
        </w:tabs>
        <w:spacing w:line="338" w:lineRule="auto" w:before="4" w:after="0"/>
        <w:ind w:left="220" w:right="357" w:firstLine="640"/>
        <w:jc w:val="both"/>
        <w:rPr>
          <w:sz w:val="32"/>
        </w:rPr>
      </w:pPr>
      <w:r>
        <w:rPr>
          <w:w w:val="95"/>
          <w:sz w:val="32"/>
        </w:rPr>
        <w:t>审查并综合分析招标文件，审核不同投标人的投标文</w:t>
      </w:r>
      <w:r>
        <w:rPr>
          <w:spacing w:val="1"/>
          <w:w w:val="95"/>
          <w:sz w:val="32"/>
        </w:rPr>
        <w:t> </w:t>
      </w:r>
      <w:r>
        <w:rPr>
          <w:w w:val="95"/>
          <w:sz w:val="32"/>
        </w:rPr>
        <w:t>件，判断是否存在由同一单位或者个人编制、不同投标人委</w:t>
      </w:r>
      <w:r>
        <w:rPr>
          <w:spacing w:val="1"/>
          <w:w w:val="95"/>
          <w:sz w:val="32"/>
        </w:rPr>
        <w:t> </w:t>
      </w:r>
      <w:r>
        <w:rPr>
          <w:w w:val="95"/>
          <w:sz w:val="32"/>
        </w:rPr>
        <w:t>托同一单位或者个人办理投标事宜、不同投标人的投标文件</w:t>
      </w:r>
      <w:r>
        <w:rPr>
          <w:spacing w:val="1"/>
          <w:w w:val="95"/>
          <w:sz w:val="32"/>
        </w:rPr>
        <w:t> </w:t>
      </w:r>
      <w:r>
        <w:rPr>
          <w:w w:val="95"/>
          <w:sz w:val="32"/>
        </w:rPr>
        <w:t>载明的项目管理成员为同一人、不同投标人的投标文件相互</w:t>
      </w:r>
      <w:r>
        <w:rPr>
          <w:spacing w:val="1"/>
          <w:w w:val="95"/>
          <w:sz w:val="32"/>
        </w:rPr>
        <w:t> </w:t>
      </w:r>
      <w:r>
        <w:rPr>
          <w:spacing w:val="11"/>
          <w:w w:val="95"/>
          <w:sz w:val="32"/>
        </w:rPr>
        <w:t>混装以及不同投标人的投标保证金从同一单位或者个人的</w:t>
      </w:r>
      <w:r>
        <w:rPr>
          <w:spacing w:val="1"/>
          <w:w w:val="95"/>
          <w:sz w:val="32"/>
        </w:rPr>
        <w:t> </w:t>
      </w:r>
      <w:r>
        <w:rPr>
          <w:sz w:val="32"/>
        </w:rPr>
        <w:t>账户转出等问题。</w:t>
      </w:r>
    </w:p>
    <w:p>
      <w:pPr>
        <w:pStyle w:val="ListParagraph"/>
        <w:numPr>
          <w:ilvl w:val="0"/>
          <w:numId w:val="33"/>
        </w:numPr>
        <w:tabs>
          <w:tab w:pos="1346" w:val="left" w:leader="none"/>
        </w:tabs>
        <w:spacing w:line="338" w:lineRule="auto" w:before="6" w:after="0"/>
        <w:ind w:left="220" w:right="360" w:firstLine="640"/>
        <w:jc w:val="both"/>
        <w:rPr>
          <w:sz w:val="32"/>
        </w:rPr>
      </w:pPr>
      <w:r>
        <w:rPr>
          <w:w w:val="95"/>
          <w:sz w:val="32"/>
        </w:rPr>
        <w:t>查阅开标记录，审查开标是否在招标文件规定的时</w:t>
      </w:r>
      <w:r>
        <w:rPr>
          <w:spacing w:val="42"/>
          <w:w w:val="95"/>
          <w:sz w:val="32"/>
        </w:rPr>
        <w:t> </w:t>
      </w:r>
      <w:r>
        <w:rPr>
          <w:w w:val="95"/>
          <w:sz w:val="32"/>
        </w:rPr>
        <w:t>间、地点进行，是否邀请所有投标人参加。审查开标过程中</w:t>
      </w:r>
      <w:r>
        <w:rPr>
          <w:spacing w:val="1"/>
          <w:w w:val="95"/>
          <w:sz w:val="32"/>
        </w:rPr>
        <w:t> </w:t>
      </w:r>
      <w:r>
        <w:rPr>
          <w:sz w:val="32"/>
        </w:rPr>
        <w:t>废标等处理是否合规。</w:t>
      </w:r>
    </w:p>
    <w:p>
      <w:pPr>
        <w:pStyle w:val="ListParagraph"/>
        <w:numPr>
          <w:ilvl w:val="0"/>
          <w:numId w:val="33"/>
        </w:numPr>
        <w:tabs>
          <w:tab w:pos="1346" w:val="left" w:leader="none"/>
        </w:tabs>
        <w:spacing w:line="338" w:lineRule="auto" w:before="1" w:after="0"/>
        <w:ind w:left="220" w:right="345" w:firstLine="640"/>
        <w:jc w:val="both"/>
        <w:rPr>
          <w:sz w:val="32"/>
        </w:rPr>
      </w:pPr>
      <w:r>
        <w:rPr>
          <w:w w:val="95"/>
          <w:sz w:val="32"/>
        </w:rPr>
        <w:t>审查评标是否由招标人或代理机构依法组建的评标</w:t>
      </w:r>
      <w:r>
        <w:rPr>
          <w:spacing w:val="57"/>
          <w:w w:val="95"/>
          <w:sz w:val="32"/>
        </w:rPr>
        <w:t> </w:t>
      </w:r>
      <w:r>
        <w:rPr>
          <w:w w:val="95"/>
          <w:sz w:val="32"/>
        </w:rPr>
        <w:t>委员会负责；评标委员会名单在中标结果确定前是否保密。</w:t>
      </w:r>
      <w:r>
        <w:rPr>
          <w:spacing w:val="1"/>
          <w:w w:val="95"/>
          <w:sz w:val="32"/>
        </w:rPr>
        <w:t> </w:t>
      </w:r>
      <w:r>
        <w:rPr>
          <w:sz w:val="32"/>
        </w:rPr>
        <w:t>评标委员会组成和人员是否满足法定要求。</w:t>
      </w:r>
    </w:p>
    <w:p>
      <w:pPr>
        <w:pStyle w:val="ListParagraph"/>
        <w:numPr>
          <w:ilvl w:val="0"/>
          <w:numId w:val="33"/>
        </w:numPr>
        <w:tabs>
          <w:tab w:pos="1346" w:val="left" w:leader="none"/>
        </w:tabs>
        <w:spacing w:line="338" w:lineRule="auto" w:before="4" w:after="0"/>
        <w:ind w:left="220" w:right="360" w:firstLine="640"/>
        <w:jc w:val="both"/>
        <w:rPr>
          <w:sz w:val="32"/>
        </w:rPr>
      </w:pPr>
      <w:r>
        <w:rPr>
          <w:w w:val="95"/>
          <w:sz w:val="32"/>
        </w:rPr>
        <w:t>查阅评标记录，审查评标委员会是否按照招标文件</w:t>
      </w:r>
      <w:r>
        <w:rPr>
          <w:spacing w:val="42"/>
          <w:w w:val="95"/>
          <w:sz w:val="32"/>
        </w:rPr>
        <w:t> </w:t>
      </w:r>
      <w:r>
        <w:rPr>
          <w:w w:val="95"/>
          <w:sz w:val="32"/>
        </w:rPr>
        <w:t>确定的评标标准和方法，对投标文件进行评审和比较；关注</w:t>
      </w:r>
      <w:r>
        <w:rPr>
          <w:spacing w:val="1"/>
          <w:w w:val="95"/>
          <w:sz w:val="32"/>
        </w:rPr>
        <w:t> </w:t>
      </w:r>
      <w:r>
        <w:rPr>
          <w:spacing w:val="11"/>
          <w:w w:val="95"/>
          <w:sz w:val="32"/>
        </w:rPr>
        <w:t>是否存在评标打分不合理或投标人相互串通或投标人与招</w:t>
      </w:r>
      <w:r>
        <w:rPr>
          <w:spacing w:val="1"/>
          <w:w w:val="95"/>
          <w:sz w:val="32"/>
        </w:rPr>
        <w:t> </w:t>
      </w:r>
      <w:r>
        <w:rPr>
          <w:sz w:val="32"/>
        </w:rPr>
        <w:t>标人串通投标现象。</w:t>
      </w:r>
    </w:p>
    <w:p>
      <w:pPr>
        <w:pStyle w:val="ListParagraph"/>
        <w:numPr>
          <w:ilvl w:val="0"/>
          <w:numId w:val="33"/>
        </w:numPr>
        <w:tabs>
          <w:tab w:pos="1346" w:val="left" w:leader="none"/>
        </w:tabs>
        <w:spacing w:line="338" w:lineRule="auto" w:before="0" w:after="0"/>
        <w:ind w:left="220" w:right="357" w:firstLine="640"/>
        <w:jc w:val="both"/>
        <w:rPr>
          <w:sz w:val="32"/>
        </w:rPr>
      </w:pPr>
      <w:r>
        <w:rPr>
          <w:w w:val="95"/>
          <w:sz w:val="32"/>
        </w:rPr>
        <w:t>审查评标委员会完成评标后，是否向招标人提出书</w:t>
      </w:r>
      <w:r>
        <w:rPr>
          <w:spacing w:val="45"/>
          <w:w w:val="95"/>
          <w:sz w:val="32"/>
        </w:rPr>
        <w:t> </w:t>
      </w:r>
      <w:r>
        <w:rPr>
          <w:spacing w:val="10"/>
          <w:w w:val="95"/>
          <w:sz w:val="32"/>
        </w:rPr>
        <w:t>面评标报告，并推荐 </w:t>
      </w:r>
      <w:r>
        <w:rPr>
          <w:w w:val="95"/>
          <w:sz w:val="32"/>
        </w:rPr>
        <w:t>1-3</w:t>
      </w:r>
      <w:r>
        <w:rPr>
          <w:spacing w:val="2"/>
          <w:w w:val="95"/>
          <w:sz w:val="32"/>
        </w:rPr>
        <w:t> 名中标候选人，标明排列顺序；评</w:t>
      </w:r>
      <w:r>
        <w:rPr>
          <w:sz w:val="32"/>
        </w:rPr>
        <w:t>标报告是否由评标委员会全体成员签字。</w:t>
      </w:r>
    </w:p>
    <w:p>
      <w:pPr>
        <w:spacing w:after="0" w:line="338" w:lineRule="auto"/>
        <w:jc w:val="both"/>
        <w:rPr>
          <w:sz w:val="32"/>
        </w:rPr>
        <w:sectPr>
          <w:pgSz w:w="11910" w:h="16840"/>
          <w:pgMar w:header="0" w:footer="1211" w:top="1540" w:bottom="1400" w:left="1580" w:right="1440"/>
        </w:sectPr>
      </w:pPr>
    </w:p>
    <w:p>
      <w:pPr>
        <w:pStyle w:val="ListParagraph"/>
        <w:numPr>
          <w:ilvl w:val="0"/>
          <w:numId w:val="33"/>
        </w:numPr>
        <w:tabs>
          <w:tab w:pos="1363" w:val="left" w:leader="none"/>
        </w:tabs>
        <w:spacing w:line="338" w:lineRule="auto" w:before="26" w:after="0"/>
        <w:ind w:left="220" w:right="345" w:firstLine="640"/>
        <w:jc w:val="both"/>
        <w:rPr>
          <w:sz w:val="32"/>
        </w:rPr>
      </w:pPr>
      <w:r>
        <w:rPr>
          <w:spacing w:val="20"/>
          <w:w w:val="95"/>
          <w:sz w:val="32"/>
        </w:rPr>
        <w:t>检查招标人是否接受评标委员会推荐的中标候选</w:t>
      </w:r>
      <w:r>
        <w:rPr>
          <w:spacing w:val="1"/>
          <w:w w:val="95"/>
          <w:sz w:val="32"/>
        </w:rPr>
        <w:t> </w:t>
      </w:r>
      <w:r>
        <w:rPr>
          <w:w w:val="95"/>
          <w:sz w:val="32"/>
        </w:rPr>
        <w:t>人，是否在评标委员会推荐的中标候选人之外确定中标人。</w:t>
      </w:r>
      <w:r>
        <w:rPr>
          <w:spacing w:val="1"/>
          <w:w w:val="95"/>
          <w:sz w:val="32"/>
        </w:rPr>
        <w:t> </w:t>
      </w:r>
      <w:r>
        <w:rPr>
          <w:spacing w:val="11"/>
          <w:w w:val="95"/>
          <w:sz w:val="32"/>
        </w:rPr>
        <w:t>审查在确定中标人前，招标人是否存在与投标人就投标价</w:t>
      </w:r>
      <w:r>
        <w:rPr>
          <w:spacing w:val="1"/>
          <w:w w:val="95"/>
          <w:sz w:val="32"/>
        </w:rPr>
        <w:t> </w:t>
      </w:r>
      <w:r>
        <w:rPr>
          <w:w w:val="95"/>
          <w:sz w:val="32"/>
        </w:rPr>
        <w:t>格、投标方案等实质性内容进行谈判的情况。国有资金占控</w:t>
      </w:r>
      <w:r>
        <w:rPr>
          <w:spacing w:val="1"/>
          <w:w w:val="95"/>
          <w:sz w:val="32"/>
        </w:rPr>
        <w:t> </w:t>
      </w:r>
      <w:r>
        <w:rPr>
          <w:w w:val="95"/>
          <w:sz w:val="32"/>
        </w:rPr>
        <w:t>股或者主导地位的必须依法进行招标的项目，招标人是否确</w:t>
      </w:r>
      <w:r>
        <w:rPr>
          <w:spacing w:val="1"/>
          <w:w w:val="95"/>
          <w:sz w:val="32"/>
        </w:rPr>
        <w:t> </w:t>
      </w:r>
      <w:r>
        <w:rPr>
          <w:sz w:val="32"/>
        </w:rPr>
        <w:t>定排名第一的中标候选人为中标人。</w:t>
      </w:r>
    </w:p>
    <w:p>
      <w:pPr>
        <w:pStyle w:val="ListParagraph"/>
        <w:numPr>
          <w:ilvl w:val="0"/>
          <w:numId w:val="33"/>
        </w:numPr>
        <w:tabs>
          <w:tab w:pos="1346" w:val="left" w:leader="none"/>
        </w:tabs>
        <w:spacing w:line="338" w:lineRule="auto" w:before="4" w:after="0"/>
        <w:ind w:left="220" w:right="360" w:firstLine="640"/>
        <w:jc w:val="both"/>
        <w:rPr>
          <w:sz w:val="32"/>
        </w:rPr>
      </w:pPr>
      <w:r>
        <w:rPr>
          <w:w w:val="95"/>
          <w:sz w:val="32"/>
        </w:rPr>
        <w:t>审查中标人确定后，招标人是否向中标人发出书面</w:t>
      </w:r>
      <w:r>
        <w:rPr>
          <w:spacing w:val="42"/>
          <w:w w:val="95"/>
          <w:sz w:val="32"/>
        </w:rPr>
        <w:t> </w:t>
      </w:r>
      <w:r>
        <w:rPr>
          <w:w w:val="95"/>
          <w:sz w:val="32"/>
        </w:rPr>
        <w:t>中标通知书，并同时将中标结果书面通知所有未中标的投标</w:t>
      </w:r>
      <w:r>
        <w:rPr>
          <w:spacing w:val="1"/>
          <w:w w:val="95"/>
          <w:sz w:val="32"/>
        </w:rPr>
        <w:t> </w:t>
      </w:r>
      <w:r>
        <w:rPr>
          <w:sz w:val="32"/>
        </w:rPr>
        <w:t>人。审查确定中标人是否符合法律规定程序。</w:t>
      </w:r>
    </w:p>
    <w:p>
      <w:pPr>
        <w:pStyle w:val="ListParagraph"/>
        <w:numPr>
          <w:ilvl w:val="0"/>
          <w:numId w:val="33"/>
        </w:numPr>
        <w:tabs>
          <w:tab w:pos="1346" w:val="left" w:leader="none"/>
        </w:tabs>
        <w:spacing w:line="338" w:lineRule="auto" w:before="3" w:after="0"/>
        <w:ind w:left="220" w:right="199" w:firstLine="640"/>
        <w:jc w:val="left"/>
        <w:rPr>
          <w:sz w:val="32"/>
        </w:rPr>
      </w:pPr>
      <w:r>
        <w:rPr>
          <w:sz w:val="32"/>
        </w:rPr>
        <w:t>查阅中标人的投标文件以及让中标人提供相应资质</w:t>
      </w:r>
      <w:r>
        <w:rPr>
          <w:spacing w:val="1"/>
          <w:sz w:val="32"/>
        </w:rPr>
        <w:t> </w:t>
      </w:r>
      <w:r>
        <w:rPr>
          <w:spacing w:val="-15"/>
          <w:w w:val="95"/>
          <w:sz w:val="32"/>
        </w:rPr>
        <w:t>证明材料，审查施工资质情况、施工组织能力、社会信誉度、</w:t>
      </w:r>
      <w:r>
        <w:rPr>
          <w:spacing w:val="1"/>
          <w:w w:val="95"/>
          <w:sz w:val="32"/>
        </w:rPr>
        <w:t> </w:t>
      </w:r>
      <w:r>
        <w:rPr>
          <w:sz w:val="32"/>
        </w:rPr>
        <w:t>财务状况等，审查是否存在借用资质或非法转包情况，所承包的专业工程是否超越其资质能力等。</w:t>
      </w:r>
    </w:p>
    <w:p>
      <w:pPr>
        <w:pStyle w:val="ListParagraph"/>
        <w:numPr>
          <w:ilvl w:val="0"/>
          <w:numId w:val="33"/>
        </w:numPr>
        <w:tabs>
          <w:tab w:pos="1346" w:val="left" w:leader="none"/>
        </w:tabs>
        <w:spacing w:line="338" w:lineRule="auto" w:before="4" w:after="0"/>
        <w:ind w:left="220" w:right="357" w:firstLine="640"/>
        <w:jc w:val="both"/>
        <w:rPr>
          <w:sz w:val="32"/>
        </w:rPr>
      </w:pPr>
      <w:r>
        <w:rPr>
          <w:w w:val="95"/>
          <w:sz w:val="32"/>
        </w:rPr>
        <w:t>查阅招标文件、中标人投标文件和合同，是否存在</w:t>
      </w:r>
      <w:r>
        <w:rPr>
          <w:spacing w:val="45"/>
          <w:w w:val="95"/>
          <w:sz w:val="32"/>
        </w:rPr>
        <w:t> </w:t>
      </w:r>
      <w:r>
        <w:rPr>
          <w:w w:val="95"/>
          <w:sz w:val="32"/>
        </w:rPr>
        <w:t>中标人向他人转让中标项目，或将中标项目支解后分别向他</w:t>
      </w:r>
      <w:r>
        <w:rPr>
          <w:spacing w:val="1"/>
          <w:w w:val="95"/>
          <w:sz w:val="32"/>
        </w:rPr>
        <w:t> </w:t>
      </w:r>
      <w:r>
        <w:rPr>
          <w:w w:val="95"/>
          <w:sz w:val="32"/>
        </w:rPr>
        <w:t>人转让现象。审查分包人的资格条件；查阅工程中标人的施</w:t>
      </w:r>
      <w:r>
        <w:rPr>
          <w:spacing w:val="1"/>
          <w:w w:val="95"/>
          <w:sz w:val="32"/>
        </w:rPr>
        <w:t> </w:t>
      </w:r>
      <w:r>
        <w:rPr>
          <w:w w:val="95"/>
          <w:sz w:val="32"/>
        </w:rPr>
        <w:t>工记录、劳务分包及物资材料供应等对外签订的合同及财务</w:t>
      </w:r>
      <w:r>
        <w:rPr>
          <w:spacing w:val="1"/>
          <w:w w:val="95"/>
          <w:sz w:val="32"/>
        </w:rPr>
        <w:t> </w:t>
      </w:r>
      <w:r>
        <w:rPr>
          <w:sz w:val="32"/>
        </w:rPr>
        <w:t>付款记录，审核是否存在转包和违规分包的情况。</w:t>
      </w:r>
    </w:p>
    <w:p>
      <w:pPr>
        <w:pStyle w:val="ListParagraph"/>
        <w:numPr>
          <w:ilvl w:val="0"/>
          <w:numId w:val="33"/>
        </w:numPr>
        <w:tabs>
          <w:tab w:pos="1346" w:val="left" w:leader="none"/>
        </w:tabs>
        <w:spacing w:line="338" w:lineRule="auto" w:before="0" w:after="0"/>
        <w:ind w:left="220" w:right="357" w:firstLine="640"/>
        <w:jc w:val="both"/>
        <w:rPr>
          <w:sz w:val="32"/>
        </w:rPr>
      </w:pPr>
      <w:r>
        <w:rPr>
          <w:w w:val="95"/>
          <w:sz w:val="32"/>
        </w:rPr>
        <w:t>查阅中标合同、招标文件和投标文件，审查合同是</w:t>
      </w:r>
      <w:r>
        <w:rPr>
          <w:spacing w:val="45"/>
          <w:w w:val="95"/>
          <w:sz w:val="32"/>
        </w:rPr>
        <w:t> </w:t>
      </w:r>
      <w:r>
        <w:rPr>
          <w:w w:val="95"/>
          <w:sz w:val="32"/>
        </w:rPr>
        <w:t>否与招标文件相一致，招标中形成的书面答疑、澄清文件和</w:t>
      </w:r>
      <w:r>
        <w:rPr>
          <w:spacing w:val="1"/>
          <w:w w:val="95"/>
          <w:sz w:val="32"/>
        </w:rPr>
        <w:t> </w:t>
      </w:r>
      <w:r>
        <w:rPr>
          <w:w w:val="95"/>
          <w:sz w:val="32"/>
        </w:rPr>
        <w:t>承诺书等是否作为合同文件的组成部分。是否另行订立了与</w:t>
      </w:r>
      <w:r>
        <w:rPr>
          <w:spacing w:val="1"/>
          <w:w w:val="95"/>
          <w:sz w:val="32"/>
        </w:rPr>
        <w:t> </w:t>
      </w:r>
      <w:r>
        <w:rPr>
          <w:w w:val="95"/>
          <w:sz w:val="32"/>
        </w:rPr>
        <w:t>合同实质内容不一致的其他协议。审查合同语言表达是否清</w:t>
      </w:r>
      <w:r>
        <w:rPr>
          <w:spacing w:val="1"/>
          <w:w w:val="95"/>
          <w:sz w:val="32"/>
        </w:rPr>
        <w:t> </w:t>
      </w:r>
      <w:r>
        <w:rPr>
          <w:w w:val="95"/>
          <w:sz w:val="32"/>
        </w:rPr>
        <w:t>晰和严谨，合同计价方式是否符合工程特点，是否存在招标</w:t>
      </w:r>
      <w:r>
        <w:rPr>
          <w:spacing w:val="1"/>
          <w:w w:val="95"/>
          <w:sz w:val="32"/>
        </w:rPr>
        <w:t> </w:t>
      </w:r>
      <w:r>
        <w:rPr>
          <w:sz w:val="32"/>
        </w:rPr>
        <w:t>人承担不应有的风险，或者向中标人过度转嫁风险。</w:t>
      </w:r>
    </w:p>
    <w:p>
      <w:pPr>
        <w:spacing w:after="0" w:line="338" w:lineRule="auto"/>
        <w:jc w:val="both"/>
        <w:rPr>
          <w:sz w:val="32"/>
        </w:rPr>
        <w:sectPr>
          <w:pgSz w:w="11910" w:h="16840"/>
          <w:pgMar w:header="0" w:footer="1211" w:top="1540" w:bottom="1400" w:left="1580" w:right="1440"/>
        </w:sectPr>
      </w:pPr>
    </w:p>
    <w:p>
      <w:pPr>
        <w:pStyle w:val="ListParagraph"/>
        <w:numPr>
          <w:ilvl w:val="0"/>
          <w:numId w:val="33"/>
        </w:numPr>
        <w:tabs>
          <w:tab w:pos="1346" w:val="left" w:leader="none"/>
        </w:tabs>
        <w:spacing w:line="338" w:lineRule="auto" w:before="26" w:after="0"/>
        <w:ind w:left="220" w:right="199" w:firstLine="640"/>
        <w:jc w:val="left"/>
        <w:rPr>
          <w:sz w:val="32"/>
        </w:rPr>
      </w:pPr>
      <w:r>
        <w:rPr>
          <w:sz w:val="32"/>
        </w:rPr>
        <w:t>审计人员要通过招投标事项的审计，努力提出规范</w:t>
      </w:r>
      <w:r>
        <w:rPr>
          <w:spacing w:val="1"/>
          <w:sz w:val="32"/>
        </w:rPr>
        <w:t> </w:t>
      </w:r>
      <w:r>
        <w:rPr>
          <w:spacing w:val="-15"/>
          <w:w w:val="95"/>
          <w:sz w:val="32"/>
        </w:rPr>
        <w:t>招标投标制度，约束采购权力，杜绝违规事例的意见和建议。</w:t>
      </w:r>
    </w:p>
    <w:p>
      <w:pPr>
        <w:pStyle w:val="BodyText"/>
        <w:spacing w:before="5"/>
        <w:ind w:left="0" w:firstLine="0"/>
        <w:rPr>
          <w:sz w:val="45"/>
        </w:rPr>
      </w:pPr>
    </w:p>
    <w:p>
      <w:pPr>
        <w:pStyle w:val="BodyText"/>
        <w:spacing w:line="338" w:lineRule="auto" w:before="0"/>
        <w:ind w:left="860" w:right="991" w:firstLine="631"/>
        <w:rPr>
          <w:rFonts w:ascii="黑体" w:eastAsia="黑体" w:hint="eastAsia"/>
        </w:rPr>
      </w:pPr>
      <w:bookmarkStart w:name="_bookmark60" w:id="61"/>
      <w:bookmarkEnd w:id="61"/>
      <w:r>
        <w:rPr/>
      </w:r>
      <w:r>
        <w:rPr>
          <w:rFonts w:ascii="黑体" w:eastAsia="黑体" w:hint="eastAsia"/>
          <w:spacing w:val="1"/>
        </w:rPr>
        <w:t>第二节 建设项目询价及竞争性谈判采购审计</w:t>
      </w:r>
      <w:bookmarkStart w:name="_bookmark61" w:id="62"/>
      <w:bookmarkEnd w:id="62"/>
      <w:r>
        <w:rPr>
          <w:rFonts w:ascii="黑体" w:eastAsia="黑体" w:hint="eastAsia"/>
        </w:rPr>
        <w:t>一、业务概述</w:t>
      </w:r>
    </w:p>
    <w:p>
      <w:pPr>
        <w:pStyle w:val="BodyText"/>
        <w:spacing w:line="338" w:lineRule="auto" w:before="0"/>
        <w:ind w:right="360"/>
      </w:pPr>
      <w:r>
        <w:rPr>
          <w:w w:val="95"/>
        </w:rPr>
        <w:t>与招标投标相比，询价采购和通过竞争性谈判采购是相</w:t>
      </w:r>
      <w:r>
        <w:rPr>
          <w:spacing w:val="1"/>
          <w:w w:val="95"/>
        </w:rPr>
        <w:t> </w:t>
      </w:r>
      <w:r>
        <w:rPr/>
        <w:t>对简捷高效的采购方式，适用于非法定招标采购事项。</w:t>
      </w:r>
    </w:p>
    <w:p>
      <w:pPr>
        <w:pStyle w:val="BodyText"/>
        <w:spacing w:before="3"/>
        <w:ind w:left="860" w:firstLine="0"/>
        <w:rPr>
          <w:rFonts w:ascii="楷体" w:eastAsia="楷体" w:hint="eastAsia"/>
        </w:rPr>
      </w:pPr>
      <w:r>
        <w:rPr>
          <w:rFonts w:ascii="楷体" w:eastAsia="楷体" w:hint="eastAsia"/>
        </w:rPr>
        <w:t>（一）询价采购</w:t>
      </w:r>
    </w:p>
    <w:p>
      <w:pPr>
        <w:pStyle w:val="BodyText"/>
        <w:spacing w:line="338" w:lineRule="auto" w:before="169"/>
        <w:ind w:right="345"/>
        <w:jc w:val="both"/>
      </w:pPr>
      <w:r>
        <w:rPr>
          <w:w w:val="95"/>
        </w:rPr>
        <w:t>询价采购是《政府采购法》规定的政府采购方式之一，</w:t>
      </w:r>
      <w:r>
        <w:rPr>
          <w:spacing w:val="1"/>
          <w:w w:val="95"/>
        </w:rPr>
        <w:t> </w:t>
      </w:r>
      <w:r>
        <w:rPr>
          <w:w w:val="95"/>
        </w:rPr>
        <w:t>其主要适用于采购的货物规格、标准统一、货源充足且价格</w:t>
      </w:r>
      <w:r>
        <w:rPr>
          <w:spacing w:val="1"/>
          <w:w w:val="95"/>
        </w:rPr>
        <w:t> </w:t>
      </w:r>
      <w:r>
        <w:rPr>
          <w:w w:val="95"/>
        </w:rPr>
        <w:t>变化幅度小的政府采购项目，它既能满足采购单位的一些数</w:t>
      </w:r>
      <w:r>
        <w:rPr>
          <w:spacing w:val="1"/>
          <w:w w:val="95"/>
        </w:rPr>
        <w:t> </w:t>
      </w:r>
      <w:r>
        <w:rPr>
          <w:w w:val="95"/>
        </w:rPr>
        <w:t>量不多、金额较小、时间要求紧的采购需求，同时也能有效</w:t>
      </w:r>
      <w:r>
        <w:rPr>
          <w:spacing w:val="1"/>
          <w:w w:val="95"/>
        </w:rPr>
        <w:t> </w:t>
      </w:r>
      <w:r>
        <w:rPr>
          <w:w w:val="95"/>
        </w:rPr>
        <w:t>地节约采购过程的成本，对于采购规模不大、采购任务相对</w:t>
      </w:r>
      <w:r>
        <w:rPr>
          <w:spacing w:val="1"/>
          <w:w w:val="95"/>
        </w:rPr>
        <w:t> </w:t>
      </w:r>
      <w:r>
        <w:rPr>
          <w:w w:val="95"/>
        </w:rPr>
        <w:t>较少、招标方式难以实施的地区和中小城市的集中采购机构</w:t>
      </w:r>
      <w:r>
        <w:rPr>
          <w:spacing w:val="1"/>
          <w:w w:val="95"/>
        </w:rPr>
        <w:t> </w:t>
      </w:r>
      <w:r>
        <w:rPr/>
        <w:t>来说，是一种较为常用的政府采购方式。</w:t>
      </w:r>
    </w:p>
    <w:p>
      <w:pPr>
        <w:pStyle w:val="BodyText"/>
        <w:spacing w:line="338" w:lineRule="auto" w:before="7"/>
        <w:ind w:right="199"/>
      </w:pPr>
      <w:r>
        <w:rPr/>
        <w:t>为了使询价采购能充分体现公开、公平、公正及竞争和</w:t>
      </w:r>
      <w:r>
        <w:rPr>
          <w:spacing w:val="-14"/>
          <w:w w:val="95"/>
        </w:rPr>
        <w:t>效益原则，在询价准备阶段，采购单位要进行采购项目分析，</w:t>
      </w:r>
      <w:r>
        <w:rPr>
          <w:spacing w:val="1"/>
          <w:w w:val="95"/>
        </w:rPr>
        <w:t> </w:t>
      </w:r>
      <w:r>
        <w:rPr/>
        <w:t>制定采购方案，确定采购项目清单，编写询价书，采取公开方式和有限邀请方式邀请供应商参与询价。</w:t>
      </w:r>
    </w:p>
    <w:p>
      <w:pPr>
        <w:pStyle w:val="BodyText"/>
        <w:spacing w:line="338" w:lineRule="auto" w:before="0"/>
        <w:ind w:right="357"/>
        <w:jc w:val="both"/>
      </w:pPr>
      <w:r>
        <w:rPr>
          <w:w w:val="95"/>
        </w:rPr>
        <w:t>各供应商应在规定的时间内提交报价文件，报价文件中</w:t>
      </w:r>
      <w:r>
        <w:rPr>
          <w:spacing w:val="1"/>
          <w:w w:val="95"/>
        </w:rPr>
        <w:t> </w:t>
      </w:r>
      <w:r>
        <w:rPr>
          <w:w w:val="95"/>
        </w:rPr>
        <w:t>应一次报出一个不可更改的最终报价，以确保公平竞争。报</w:t>
      </w:r>
      <w:r>
        <w:rPr>
          <w:spacing w:val="1"/>
          <w:w w:val="95"/>
        </w:rPr>
        <w:t> </w:t>
      </w:r>
      <w:r>
        <w:rPr>
          <w:w w:val="95"/>
        </w:rPr>
        <w:t>价文件要求密封报送，一般不应接受传真或电话报价。报价</w:t>
      </w:r>
      <w:r>
        <w:rPr>
          <w:spacing w:val="1"/>
          <w:w w:val="95"/>
        </w:rPr>
        <w:t> </w:t>
      </w:r>
      <w:r>
        <w:rPr>
          <w:w w:val="95"/>
        </w:rPr>
        <w:t>文件提交后，供应商不得对报价文件进行修改。采购机构在</w:t>
      </w:r>
      <w:r>
        <w:rPr>
          <w:spacing w:val="1"/>
          <w:w w:val="95"/>
        </w:rPr>
        <w:t> </w:t>
      </w:r>
      <w:r>
        <w:rPr>
          <w:w w:val="95"/>
        </w:rPr>
        <w:t>报价时间截止后，要公开唱标，对各供应商提供的报价文件</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jc w:val="both"/>
      </w:pPr>
      <w:r>
        <w:rPr>
          <w:w w:val="95"/>
        </w:rPr>
        <w:t>中的报价表进行公开报价。询价小组进行综合评价后，推荐</w:t>
      </w:r>
      <w:r>
        <w:rPr>
          <w:spacing w:val="1"/>
          <w:w w:val="95"/>
        </w:rPr>
        <w:t> </w:t>
      </w:r>
      <w:r>
        <w:rPr>
          <w:w w:val="95"/>
        </w:rPr>
        <w:t>预成交供应商，出具询价结果报告，经批准后，签发询价结</w:t>
      </w:r>
      <w:r>
        <w:rPr>
          <w:spacing w:val="1"/>
          <w:w w:val="95"/>
        </w:rPr>
        <w:t> </w:t>
      </w:r>
      <w:r>
        <w:rPr/>
        <w:t>果通知书，签订采购合同。</w:t>
      </w:r>
    </w:p>
    <w:p>
      <w:pPr>
        <w:pStyle w:val="BodyText"/>
        <w:spacing w:before="3"/>
        <w:ind w:left="860" w:firstLine="0"/>
        <w:rPr>
          <w:rFonts w:ascii="楷体" w:eastAsia="楷体" w:hint="eastAsia"/>
        </w:rPr>
      </w:pPr>
      <w:r>
        <w:rPr>
          <w:rFonts w:ascii="楷体" w:eastAsia="楷体" w:hint="eastAsia"/>
          <w:w w:val="95"/>
        </w:rPr>
        <w:t>（二）竞争性谈判采购</w:t>
      </w:r>
    </w:p>
    <w:p>
      <w:pPr>
        <w:pStyle w:val="BodyText"/>
        <w:spacing w:line="338" w:lineRule="auto" w:before="169"/>
        <w:ind w:right="345"/>
        <w:jc w:val="both"/>
      </w:pPr>
      <w:r>
        <w:rPr>
          <w:w w:val="95"/>
        </w:rPr>
        <w:t>采用竞争性谈判方式采购，主要包括五个步骤：成立谈</w:t>
      </w:r>
      <w:r>
        <w:rPr>
          <w:spacing w:val="1"/>
          <w:w w:val="95"/>
        </w:rPr>
        <w:t> </w:t>
      </w:r>
      <w:r>
        <w:rPr>
          <w:w w:val="95"/>
        </w:rPr>
        <w:t>判小组、制定谈判文件、确定邀请参加谈判的供应商名单、</w:t>
      </w:r>
      <w:r>
        <w:rPr>
          <w:spacing w:val="1"/>
          <w:w w:val="95"/>
        </w:rPr>
        <w:t> </w:t>
      </w:r>
      <w:r>
        <w:rPr>
          <w:w w:val="95"/>
        </w:rPr>
        <w:t>谈判、确定成交供应商。通常可以把这五个步骤归纳为两个</w:t>
      </w:r>
      <w:r>
        <w:rPr>
          <w:spacing w:val="1"/>
          <w:w w:val="95"/>
        </w:rPr>
        <w:t> </w:t>
      </w:r>
      <w:r>
        <w:rPr/>
        <w:t>阶段，即谈判前的准备阶段和谈判阶段。</w:t>
      </w:r>
    </w:p>
    <w:p>
      <w:pPr>
        <w:pStyle w:val="BodyText"/>
        <w:spacing w:line="338" w:lineRule="auto" w:before="3"/>
        <w:ind w:right="345"/>
        <w:jc w:val="both"/>
      </w:pPr>
      <w:r>
        <w:rPr>
          <w:w w:val="95"/>
        </w:rPr>
        <w:t>在准备阶段，应注意做好以下几项工作：一是从资金、</w:t>
      </w:r>
      <w:r>
        <w:rPr>
          <w:spacing w:val="1"/>
          <w:w w:val="95"/>
        </w:rPr>
        <w:t> </w:t>
      </w:r>
      <w:r>
        <w:rPr>
          <w:w w:val="95"/>
        </w:rPr>
        <w:t>技术、生产、市场等几个方面对采购项目进行全方位综合分</w:t>
      </w:r>
      <w:r>
        <w:rPr>
          <w:spacing w:val="1"/>
          <w:w w:val="95"/>
        </w:rPr>
        <w:t> </w:t>
      </w:r>
      <w:r>
        <w:rPr>
          <w:w w:val="95"/>
        </w:rPr>
        <w:t>析。二是确定项目采购清单。三是编制竞争性谈判邀请函。</w:t>
      </w:r>
      <w:r>
        <w:rPr>
          <w:spacing w:val="1"/>
          <w:w w:val="95"/>
        </w:rPr>
        <w:t> </w:t>
      </w:r>
      <w:r>
        <w:rPr>
          <w:w w:val="95"/>
        </w:rPr>
        <w:t>四是制作竞争性谈判文件。五是邀请参加谈判的供应商。六</w:t>
      </w:r>
      <w:r>
        <w:rPr>
          <w:spacing w:val="1"/>
          <w:w w:val="95"/>
        </w:rPr>
        <w:t> </w:t>
      </w:r>
      <w:r>
        <w:rPr>
          <w:w w:val="95"/>
        </w:rPr>
        <w:t>是对参加谈判的供应商进行资格预审。七是根据资格审查情</w:t>
      </w:r>
      <w:r>
        <w:rPr>
          <w:spacing w:val="1"/>
          <w:w w:val="95"/>
        </w:rPr>
        <w:t> </w:t>
      </w:r>
      <w:r>
        <w:rPr>
          <w:w w:val="95"/>
        </w:rPr>
        <w:t>况，确定参加谈判的供应商名单，并发售竞争性谈判文件。</w:t>
      </w:r>
      <w:r>
        <w:rPr>
          <w:spacing w:val="1"/>
          <w:w w:val="95"/>
        </w:rPr>
        <w:t> </w:t>
      </w:r>
      <w:r>
        <w:rPr>
          <w:w w:val="95"/>
        </w:rPr>
        <w:t>八是成立由技术专家、采购单位和有关方面的代表组成的谈</w:t>
      </w:r>
      <w:r>
        <w:rPr>
          <w:spacing w:val="1"/>
          <w:w w:val="95"/>
        </w:rPr>
        <w:t> </w:t>
      </w:r>
      <w:r>
        <w:rPr>
          <w:w w:val="95"/>
        </w:rPr>
        <w:t>判小组。九是确定工作人员。十是邀请监督机关、公证机关</w:t>
      </w:r>
      <w:r>
        <w:rPr>
          <w:spacing w:val="1"/>
          <w:w w:val="95"/>
        </w:rPr>
        <w:t> </w:t>
      </w:r>
      <w:r>
        <w:rPr/>
        <w:t>对谈判过程实施监督。</w:t>
      </w:r>
    </w:p>
    <w:p>
      <w:pPr>
        <w:pStyle w:val="BodyText"/>
        <w:spacing w:line="338" w:lineRule="auto" w:before="2"/>
        <w:ind w:right="357"/>
        <w:jc w:val="both"/>
      </w:pPr>
      <w:r>
        <w:rPr>
          <w:w w:val="95"/>
        </w:rPr>
        <w:t>谈判阶段需要做的工作主要包括：一是报价文件递交时</w:t>
      </w:r>
      <w:r>
        <w:rPr>
          <w:spacing w:val="1"/>
          <w:w w:val="95"/>
        </w:rPr>
        <w:t> </w:t>
      </w:r>
      <w:r>
        <w:rPr>
          <w:w w:val="95"/>
        </w:rPr>
        <w:t>间截止后，在规定的时间、地点对各供应商提交的报价文件</w:t>
      </w:r>
      <w:r>
        <w:rPr>
          <w:spacing w:val="1"/>
          <w:w w:val="95"/>
        </w:rPr>
        <w:t> </w:t>
      </w:r>
      <w:r>
        <w:rPr>
          <w:w w:val="95"/>
        </w:rPr>
        <w:t>中的报价表进行公开报价。二是在公开报价后，谈判小组要</w:t>
      </w:r>
      <w:r>
        <w:rPr>
          <w:spacing w:val="1"/>
          <w:w w:val="95"/>
        </w:rPr>
        <w:t> </w:t>
      </w:r>
      <w:r>
        <w:rPr>
          <w:w w:val="95"/>
        </w:rPr>
        <w:t>对各谈判方递交的报价文件进行审阅，以判定谈判方资格的</w:t>
      </w:r>
      <w:r>
        <w:rPr>
          <w:spacing w:val="1"/>
          <w:w w:val="95"/>
        </w:rPr>
        <w:t> </w:t>
      </w:r>
      <w:r>
        <w:rPr>
          <w:w w:val="95"/>
        </w:rPr>
        <w:t>有效性，确定进入谈判阶段的供应商名单。三是谈判小组与</w:t>
      </w:r>
      <w:r>
        <w:rPr>
          <w:spacing w:val="1"/>
          <w:w w:val="95"/>
        </w:rPr>
        <w:t> </w:t>
      </w:r>
      <w:r>
        <w:rPr>
          <w:w w:val="95"/>
        </w:rPr>
        <w:t>各谈判方就技术方案进行谈判，技术谈判结束后，要确定进</w:t>
      </w:r>
      <w:r>
        <w:rPr>
          <w:spacing w:val="1"/>
          <w:w w:val="95"/>
        </w:rPr>
        <w:t> </w:t>
      </w:r>
      <w:r>
        <w:rPr>
          <w:w w:val="95"/>
        </w:rPr>
        <w:t>入下一轮谈判即商务谈判的供应商名单。四是谈判小组与各</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jc w:val="both"/>
      </w:pPr>
      <w:r>
        <w:rPr>
          <w:w w:val="95"/>
        </w:rPr>
        <w:t>谈判方分别就商务方案进行谈判，确定进入最终承诺报价的</w:t>
      </w:r>
      <w:r>
        <w:rPr>
          <w:spacing w:val="1"/>
          <w:w w:val="95"/>
        </w:rPr>
        <w:t> </w:t>
      </w:r>
      <w:r>
        <w:rPr>
          <w:w w:val="95"/>
        </w:rPr>
        <w:t>供应商名单。五是组织技术、商务方案均符合要求的各谈判</w:t>
      </w:r>
      <w:r>
        <w:rPr>
          <w:spacing w:val="1"/>
          <w:w w:val="95"/>
        </w:rPr>
        <w:t> </w:t>
      </w:r>
      <w:r>
        <w:rPr>
          <w:w w:val="95"/>
        </w:rPr>
        <w:t>方进行最终承诺报价，最终承诺报价结束后，谈判小组要对</w:t>
      </w:r>
      <w:r>
        <w:rPr>
          <w:spacing w:val="1"/>
          <w:w w:val="95"/>
        </w:rPr>
        <w:t> </w:t>
      </w:r>
      <w:r>
        <w:rPr>
          <w:w w:val="95"/>
        </w:rPr>
        <w:t>最终承诺报价进行综合评审。六是经过对最终承诺报价进行</w:t>
      </w:r>
      <w:r>
        <w:rPr>
          <w:spacing w:val="1"/>
          <w:w w:val="95"/>
        </w:rPr>
        <w:t> </w:t>
      </w:r>
      <w:r>
        <w:rPr>
          <w:w w:val="95"/>
        </w:rPr>
        <w:t>综合评审、评断，并汇总出综合评审结果，最后由谈判小组</w:t>
      </w:r>
      <w:r>
        <w:rPr>
          <w:spacing w:val="1"/>
          <w:w w:val="95"/>
        </w:rPr>
        <w:t> </w:t>
      </w:r>
      <w:r>
        <w:rPr>
          <w:w w:val="95"/>
        </w:rPr>
        <w:t>出具最终谈判结果，推荐预成交供应商。七是采购代理机构</w:t>
      </w:r>
      <w:r>
        <w:rPr>
          <w:spacing w:val="1"/>
          <w:w w:val="95"/>
        </w:rPr>
        <w:t> </w:t>
      </w:r>
      <w:r>
        <w:rPr>
          <w:w w:val="95"/>
        </w:rPr>
        <w:t>根据谈判小组出具的谈判结果报告和确定成交的意见，综合</w:t>
      </w:r>
      <w:r>
        <w:rPr>
          <w:spacing w:val="1"/>
          <w:w w:val="95"/>
        </w:rPr>
        <w:t> </w:t>
      </w:r>
      <w:r>
        <w:rPr/>
        <w:t>审查相关资料，确定最终成交供应商。</w:t>
      </w:r>
    </w:p>
    <w:p>
      <w:pPr>
        <w:pStyle w:val="BodyText"/>
        <w:spacing w:before="7"/>
        <w:ind w:left="860" w:firstLine="0"/>
        <w:rPr>
          <w:rFonts w:ascii="黑体" w:eastAsia="黑体" w:hint="eastAsia"/>
        </w:rPr>
      </w:pPr>
      <w:bookmarkStart w:name="_bookmark62" w:id="63"/>
      <w:bookmarkEnd w:id="63"/>
      <w:r>
        <w:rPr/>
      </w:r>
      <w:r>
        <w:rPr>
          <w:rFonts w:ascii="黑体" w:eastAsia="黑体" w:hint="eastAsia"/>
          <w:w w:val="95"/>
        </w:rPr>
        <w:t>二、审计目标和内容</w:t>
      </w:r>
    </w:p>
    <w:p>
      <w:pPr>
        <w:pStyle w:val="BodyText"/>
        <w:ind w:left="860" w:firstLine="0"/>
        <w:rPr>
          <w:rFonts w:ascii="楷体" w:eastAsia="楷体" w:hint="eastAsia"/>
        </w:rPr>
      </w:pPr>
      <w:r>
        <w:rPr>
          <w:rFonts w:ascii="楷体" w:eastAsia="楷体" w:hint="eastAsia"/>
          <w:w w:val="95"/>
        </w:rPr>
        <w:t>（一）审计目标</w:t>
      </w:r>
    </w:p>
    <w:p>
      <w:pPr>
        <w:pStyle w:val="ListParagraph"/>
        <w:numPr>
          <w:ilvl w:val="0"/>
          <w:numId w:val="34"/>
        </w:numPr>
        <w:tabs>
          <w:tab w:pos="1183" w:val="left" w:leader="none"/>
        </w:tabs>
        <w:spacing w:line="338" w:lineRule="auto" w:before="169" w:after="0"/>
        <w:ind w:left="220" w:right="345" w:firstLine="640"/>
        <w:jc w:val="both"/>
        <w:rPr>
          <w:sz w:val="32"/>
        </w:rPr>
      </w:pPr>
      <w:r>
        <w:rPr>
          <w:w w:val="95"/>
          <w:sz w:val="32"/>
        </w:rPr>
        <w:t>核实询价过程记录完整可靠性。建设项目询价采购事</w:t>
      </w:r>
      <w:r>
        <w:rPr>
          <w:spacing w:val="1"/>
          <w:w w:val="95"/>
          <w:sz w:val="32"/>
        </w:rPr>
        <w:t> </w:t>
      </w:r>
      <w:r>
        <w:rPr>
          <w:w w:val="95"/>
          <w:sz w:val="32"/>
        </w:rPr>
        <w:t>项应属于建设项目概算内采购内容，采购过程应完整记录，</w:t>
      </w:r>
      <w:r>
        <w:rPr>
          <w:spacing w:val="1"/>
          <w:w w:val="95"/>
          <w:sz w:val="32"/>
        </w:rPr>
        <w:t> </w:t>
      </w:r>
      <w:r>
        <w:rPr>
          <w:sz w:val="32"/>
        </w:rPr>
        <w:t>各个环节记录文件应真实存在。</w:t>
      </w:r>
    </w:p>
    <w:p>
      <w:pPr>
        <w:pStyle w:val="ListParagraph"/>
        <w:numPr>
          <w:ilvl w:val="0"/>
          <w:numId w:val="34"/>
        </w:numPr>
        <w:tabs>
          <w:tab w:pos="1183" w:val="left" w:leader="none"/>
        </w:tabs>
        <w:spacing w:line="338" w:lineRule="auto" w:before="3" w:after="0"/>
        <w:ind w:left="220" w:right="360" w:firstLine="640"/>
        <w:jc w:val="both"/>
        <w:rPr>
          <w:sz w:val="32"/>
        </w:rPr>
      </w:pPr>
      <w:r>
        <w:rPr>
          <w:w w:val="95"/>
          <w:sz w:val="32"/>
        </w:rPr>
        <w:t>查实询价工作流程合规性。建设项目采用询价采购形</w:t>
      </w:r>
      <w:r>
        <w:rPr>
          <w:spacing w:val="1"/>
          <w:w w:val="95"/>
          <w:sz w:val="32"/>
        </w:rPr>
        <w:t> </w:t>
      </w:r>
      <w:r>
        <w:rPr>
          <w:w w:val="95"/>
          <w:sz w:val="32"/>
        </w:rPr>
        <w:t>式应符合国家法律法规要求；采购过程应遵守国家和本单位</w:t>
      </w:r>
      <w:r>
        <w:rPr>
          <w:spacing w:val="1"/>
          <w:w w:val="95"/>
          <w:sz w:val="32"/>
        </w:rPr>
        <w:t> </w:t>
      </w:r>
      <w:r>
        <w:rPr>
          <w:sz w:val="32"/>
        </w:rPr>
        <w:t>有关程序。询价采购过程不得有串通作假或未尽责情形。</w:t>
      </w:r>
    </w:p>
    <w:p>
      <w:pPr>
        <w:pStyle w:val="ListParagraph"/>
        <w:numPr>
          <w:ilvl w:val="0"/>
          <w:numId w:val="34"/>
        </w:numPr>
        <w:tabs>
          <w:tab w:pos="1183" w:val="left" w:leader="none"/>
        </w:tabs>
        <w:spacing w:line="338" w:lineRule="auto" w:before="3" w:after="0"/>
        <w:ind w:left="220" w:right="345" w:firstLine="640"/>
        <w:jc w:val="both"/>
        <w:rPr>
          <w:sz w:val="32"/>
        </w:rPr>
      </w:pPr>
      <w:r>
        <w:rPr>
          <w:w w:val="95"/>
          <w:sz w:val="32"/>
        </w:rPr>
        <w:t>确认选定供应商报价合理最优化。建设项目采用询价</w:t>
      </w:r>
      <w:r>
        <w:rPr>
          <w:spacing w:val="1"/>
          <w:w w:val="95"/>
          <w:sz w:val="32"/>
        </w:rPr>
        <w:t> </w:t>
      </w:r>
      <w:r>
        <w:rPr>
          <w:w w:val="95"/>
          <w:sz w:val="32"/>
        </w:rPr>
        <w:t>方式采购应按国家和行业相关规定的时间进行，遵循经济效</w:t>
      </w:r>
      <w:r>
        <w:rPr>
          <w:spacing w:val="1"/>
          <w:w w:val="95"/>
          <w:sz w:val="32"/>
        </w:rPr>
        <w:t> </w:t>
      </w:r>
      <w:r>
        <w:rPr>
          <w:w w:val="95"/>
          <w:sz w:val="32"/>
        </w:rPr>
        <w:t>益性原则。选定的供应商报价合理并满足质量和时间要求。</w:t>
      </w:r>
    </w:p>
    <w:p>
      <w:pPr>
        <w:pStyle w:val="BodyText"/>
        <w:spacing w:before="4"/>
        <w:ind w:left="860" w:firstLine="0"/>
        <w:rPr>
          <w:rFonts w:ascii="楷体" w:eastAsia="楷体" w:hint="eastAsia"/>
        </w:rPr>
      </w:pPr>
      <w:r>
        <w:rPr>
          <w:rFonts w:ascii="楷体" w:eastAsia="楷体" w:hint="eastAsia"/>
        </w:rPr>
        <w:t>（二）审计内容</w:t>
      </w:r>
    </w:p>
    <w:p>
      <w:pPr>
        <w:pStyle w:val="BodyText"/>
        <w:spacing w:line="338" w:lineRule="auto" w:before="163"/>
        <w:ind w:right="357"/>
        <w:jc w:val="both"/>
      </w:pPr>
      <w:r>
        <w:rPr>
          <w:w w:val="95"/>
        </w:rPr>
        <w:t>审计人员应当关注建设项目是否遵循合规、高效、节约</w:t>
      </w:r>
      <w:r>
        <w:rPr>
          <w:spacing w:val="1"/>
          <w:w w:val="95"/>
        </w:rPr>
        <w:t> </w:t>
      </w:r>
      <w:r>
        <w:rPr>
          <w:w w:val="95"/>
        </w:rPr>
        <w:t>成本的原则来选择恰当的采购方式，并根据不同采购方式的</w:t>
      </w:r>
      <w:r>
        <w:rPr>
          <w:spacing w:val="1"/>
          <w:w w:val="95"/>
        </w:rPr>
        <w:t> </w:t>
      </w:r>
      <w:r>
        <w:rPr>
          <w:w w:val="95"/>
        </w:rPr>
        <w:t>规定程序，开展建设项目所需的工程、货物和劳务的采购活</w:t>
      </w:r>
      <w:r>
        <w:rPr>
          <w:spacing w:val="1"/>
          <w:w w:val="95"/>
        </w:rPr>
        <w:t> </w:t>
      </w:r>
      <w:r>
        <w:rPr/>
        <w:t>动。</w:t>
      </w:r>
    </w:p>
    <w:p>
      <w:pPr>
        <w:spacing w:after="0" w:line="338" w:lineRule="auto"/>
        <w:jc w:val="both"/>
        <w:sectPr>
          <w:pgSz w:w="11910" w:h="16840"/>
          <w:pgMar w:header="0" w:footer="1211" w:top="1540" w:bottom="1400" w:left="1580" w:right="1440"/>
        </w:sectPr>
      </w:pPr>
    </w:p>
    <w:p>
      <w:pPr>
        <w:pStyle w:val="BodyText"/>
        <w:spacing w:before="26"/>
        <w:ind w:left="860" w:firstLine="0"/>
        <w:rPr>
          <w:rFonts w:ascii="黑体" w:eastAsia="黑体" w:hint="eastAsia"/>
        </w:rPr>
      </w:pPr>
      <w:bookmarkStart w:name="_bookmark63" w:id="64"/>
      <w:bookmarkEnd w:id="64"/>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BodyText"/>
        <w:spacing w:line="338" w:lineRule="auto" w:before="169"/>
        <w:ind w:right="199"/>
      </w:pPr>
      <w:r>
        <w:rPr/>
        <w:t>审计人员应当取得建设项目项目建议书、可行性研究报告及其批准文件、核准文件等前期报批文件，取得初步设计</w:t>
      </w:r>
      <w:r>
        <w:rPr>
          <w:spacing w:val="-15"/>
          <w:w w:val="95"/>
        </w:rPr>
        <w:t>文件及其批复，投资计划及其批复，批准的招标和采购计划，</w:t>
      </w:r>
      <w:r>
        <w:rPr>
          <w:spacing w:val="1"/>
          <w:w w:val="95"/>
        </w:rPr>
        <w:t> </w:t>
      </w:r>
      <w:r>
        <w:rPr/>
        <w:t>项目设备、材料清单，以及采购过程中形成的采购制度、采购机构设置、采购方案、采购计划、采购过程记录、采购公告、谈判记录等。</w:t>
      </w:r>
    </w:p>
    <w:p>
      <w:pPr>
        <w:pStyle w:val="BodyText"/>
        <w:spacing w:before="6"/>
        <w:ind w:left="860" w:firstLine="0"/>
        <w:rPr>
          <w:rFonts w:ascii="楷体" w:eastAsia="楷体" w:hint="eastAsia"/>
        </w:rPr>
      </w:pPr>
      <w:r>
        <w:rPr>
          <w:rFonts w:ascii="楷体" w:eastAsia="楷体" w:hint="eastAsia"/>
        </w:rPr>
        <w:t>（二）内控测评</w:t>
      </w:r>
    </w:p>
    <w:p>
      <w:pPr>
        <w:pStyle w:val="ListParagraph"/>
        <w:numPr>
          <w:ilvl w:val="0"/>
          <w:numId w:val="35"/>
        </w:numPr>
        <w:tabs>
          <w:tab w:pos="1183" w:val="left" w:leader="none"/>
        </w:tabs>
        <w:spacing w:line="338" w:lineRule="auto" w:before="169" w:after="0"/>
        <w:ind w:left="220" w:right="345" w:firstLine="640"/>
        <w:jc w:val="both"/>
        <w:rPr>
          <w:sz w:val="32"/>
        </w:rPr>
      </w:pPr>
      <w:r>
        <w:rPr>
          <w:w w:val="95"/>
          <w:sz w:val="32"/>
        </w:rPr>
        <w:t>内部控制调查。查阅制度文件并询问相关管理人员，</w:t>
      </w:r>
      <w:r>
        <w:rPr>
          <w:spacing w:val="1"/>
          <w:w w:val="95"/>
          <w:sz w:val="32"/>
        </w:rPr>
        <w:t> </w:t>
      </w:r>
      <w:r>
        <w:rPr>
          <w:spacing w:val="11"/>
          <w:w w:val="95"/>
          <w:sz w:val="32"/>
        </w:rPr>
        <w:t>了解建设项目及其上级机关是否制订了询价和竞争性谈判</w:t>
      </w:r>
      <w:r>
        <w:rPr>
          <w:spacing w:val="1"/>
          <w:w w:val="95"/>
          <w:sz w:val="32"/>
        </w:rPr>
        <w:t> </w:t>
      </w:r>
      <w:r>
        <w:rPr>
          <w:w w:val="95"/>
          <w:sz w:val="32"/>
        </w:rPr>
        <w:t>采购工作规则、流程、制度、办法。了解建设项目是否组织</w:t>
      </w:r>
      <w:r>
        <w:rPr>
          <w:spacing w:val="1"/>
          <w:w w:val="95"/>
          <w:sz w:val="32"/>
        </w:rPr>
        <w:t> </w:t>
      </w:r>
      <w:r>
        <w:rPr>
          <w:w w:val="95"/>
          <w:sz w:val="32"/>
        </w:rPr>
        <w:t>有资质、有能力的团队开展采购工作，相关人员是否知悉采</w:t>
      </w:r>
      <w:r>
        <w:rPr>
          <w:spacing w:val="1"/>
          <w:w w:val="95"/>
          <w:sz w:val="32"/>
        </w:rPr>
        <w:t> </w:t>
      </w:r>
      <w:r>
        <w:rPr>
          <w:w w:val="95"/>
          <w:sz w:val="32"/>
        </w:rPr>
        <w:t>购工作制度流程。了解项目采购计划与财务、物资保管、运</w:t>
      </w:r>
      <w:r>
        <w:rPr>
          <w:spacing w:val="1"/>
          <w:w w:val="95"/>
          <w:sz w:val="32"/>
        </w:rPr>
        <w:t> </w:t>
      </w:r>
      <w:r>
        <w:rPr>
          <w:sz w:val="32"/>
        </w:rPr>
        <w:t>输等业务是否衔接。</w:t>
      </w:r>
    </w:p>
    <w:p>
      <w:pPr>
        <w:pStyle w:val="ListParagraph"/>
        <w:numPr>
          <w:ilvl w:val="0"/>
          <w:numId w:val="35"/>
        </w:numPr>
        <w:tabs>
          <w:tab w:pos="1183" w:val="left" w:leader="none"/>
        </w:tabs>
        <w:spacing w:line="338" w:lineRule="auto" w:before="6" w:after="0"/>
        <w:ind w:left="220" w:right="345" w:firstLine="640"/>
        <w:jc w:val="both"/>
        <w:rPr>
          <w:sz w:val="32"/>
        </w:rPr>
      </w:pPr>
      <w:r>
        <w:rPr>
          <w:w w:val="95"/>
          <w:sz w:val="32"/>
        </w:rPr>
        <w:t>内部控制测试。对照内部采购工作流程，检查项目是</w:t>
      </w:r>
      <w:r>
        <w:rPr>
          <w:spacing w:val="1"/>
          <w:w w:val="95"/>
          <w:sz w:val="32"/>
        </w:rPr>
        <w:t> </w:t>
      </w:r>
      <w:r>
        <w:rPr>
          <w:w w:val="95"/>
          <w:sz w:val="32"/>
        </w:rPr>
        <w:t>否执行工作流程规定，实施了规定的计划制定、公告发布、</w:t>
      </w:r>
      <w:r>
        <w:rPr>
          <w:spacing w:val="1"/>
          <w:w w:val="95"/>
          <w:sz w:val="32"/>
        </w:rPr>
        <w:t> </w:t>
      </w:r>
      <w:r>
        <w:rPr>
          <w:sz w:val="32"/>
        </w:rPr>
        <w:t>邀请、谈判等程序。</w:t>
      </w:r>
    </w:p>
    <w:p>
      <w:pPr>
        <w:pStyle w:val="BodyText"/>
        <w:spacing w:before="1"/>
        <w:ind w:left="860" w:firstLine="0"/>
        <w:rPr>
          <w:rFonts w:ascii="楷体" w:eastAsia="楷体" w:hint="eastAsia"/>
        </w:rPr>
      </w:pPr>
      <w:r>
        <w:rPr>
          <w:rFonts w:ascii="楷体" w:eastAsia="楷体" w:hint="eastAsia"/>
        </w:rPr>
        <w:t>（三）审计取证</w:t>
      </w:r>
    </w:p>
    <w:p>
      <w:pPr>
        <w:pStyle w:val="ListParagraph"/>
        <w:numPr>
          <w:ilvl w:val="0"/>
          <w:numId w:val="36"/>
        </w:numPr>
        <w:tabs>
          <w:tab w:pos="1183" w:val="left" w:leader="none"/>
        </w:tabs>
        <w:spacing w:line="338" w:lineRule="auto" w:before="171" w:after="0"/>
        <w:ind w:left="220" w:right="357" w:firstLine="640"/>
        <w:jc w:val="both"/>
        <w:rPr>
          <w:sz w:val="32"/>
        </w:rPr>
      </w:pPr>
      <w:r>
        <w:rPr>
          <w:w w:val="95"/>
          <w:sz w:val="32"/>
        </w:rPr>
        <w:t>查阅项目前期报批文件，对照相关法规制度，判断项</w:t>
      </w:r>
      <w:r>
        <w:rPr>
          <w:spacing w:val="1"/>
          <w:w w:val="95"/>
          <w:sz w:val="32"/>
        </w:rPr>
        <w:t> </w:t>
      </w:r>
      <w:r>
        <w:rPr>
          <w:w w:val="95"/>
          <w:sz w:val="32"/>
        </w:rPr>
        <w:t>目是否符合询价采购、竞争性谈判采购条件，如采购时间紧</w:t>
      </w:r>
      <w:r>
        <w:rPr>
          <w:spacing w:val="1"/>
          <w:w w:val="95"/>
          <w:sz w:val="32"/>
        </w:rPr>
        <w:t> </w:t>
      </w:r>
      <w:r>
        <w:rPr>
          <w:w w:val="95"/>
          <w:sz w:val="32"/>
        </w:rPr>
        <w:t>张无法招标、单一产品市场供应充分、产品价格市场变化幅</w:t>
      </w:r>
      <w:r>
        <w:rPr>
          <w:spacing w:val="1"/>
          <w:w w:val="95"/>
          <w:sz w:val="32"/>
        </w:rPr>
        <w:t> </w:t>
      </w:r>
      <w:r>
        <w:rPr>
          <w:sz w:val="32"/>
        </w:rPr>
        <w:t>度小等。</w:t>
      </w:r>
    </w:p>
    <w:p>
      <w:pPr>
        <w:pStyle w:val="ListParagraph"/>
        <w:numPr>
          <w:ilvl w:val="0"/>
          <w:numId w:val="36"/>
        </w:numPr>
        <w:tabs>
          <w:tab w:pos="1183" w:val="left" w:leader="none"/>
        </w:tabs>
        <w:spacing w:line="240" w:lineRule="auto" w:before="4" w:after="0"/>
        <w:ind w:left="1182" w:right="0" w:hanging="323"/>
        <w:jc w:val="left"/>
        <w:rPr>
          <w:sz w:val="32"/>
        </w:rPr>
      </w:pPr>
      <w:r>
        <w:rPr>
          <w:sz w:val="32"/>
        </w:rPr>
        <w:t>查阅项目采购过程文档，检查项目是否按照组织内部</w:t>
      </w:r>
    </w:p>
    <w:p>
      <w:pPr>
        <w:spacing w:after="0" w:line="240" w:lineRule="auto"/>
        <w:jc w:val="left"/>
        <w:rPr>
          <w:sz w:val="32"/>
        </w:rPr>
        <w:sectPr>
          <w:pgSz w:w="11910" w:h="16840"/>
          <w:pgMar w:header="0" w:footer="1211" w:top="1540" w:bottom="1400" w:left="1580" w:right="1440"/>
        </w:sectPr>
      </w:pPr>
    </w:p>
    <w:p>
      <w:pPr>
        <w:pStyle w:val="BodyText"/>
        <w:spacing w:before="26"/>
        <w:ind w:firstLine="0"/>
      </w:pPr>
      <w:r>
        <w:rPr/>
        <w:t>或项目自身制定的询价工作流程执行。</w:t>
      </w:r>
    </w:p>
    <w:p>
      <w:pPr>
        <w:pStyle w:val="ListParagraph"/>
        <w:numPr>
          <w:ilvl w:val="0"/>
          <w:numId w:val="36"/>
        </w:numPr>
        <w:tabs>
          <w:tab w:pos="1183" w:val="left" w:leader="none"/>
        </w:tabs>
        <w:spacing w:line="338" w:lineRule="auto" w:before="168" w:after="0"/>
        <w:ind w:left="220" w:right="357" w:firstLine="640"/>
        <w:jc w:val="both"/>
        <w:rPr>
          <w:sz w:val="32"/>
        </w:rPr>
      </w:pPr>
      <w:r>
        <w:rPr>
          <w:w w:val="95"/>
          <w:sz w:val="32"/>
        </w:rPr>
        <w:t>调查供应商资质、业绩、供货能力、财务能力，确定</w:t>
      </w:r>
      <w:r>
        <w:rPr>
          <w:spacing w:val="1"/>
          <w:w w:val="95"/>
          <w:sz w:val="32"/>
        </w:rPr>
        <w:t> </w:t>
      </w:r>
      <w:r>
        <w:rPr>
          <w:w w:val="95"/>
          <w:sz w:val="32"/>
        </w:rPr>
        <w:t>询价的供应商是否具备提供相应产品和服务的实力、信用和</w:t>
      </w:r>
      <w:r>
        <w:rPr>
          <w:spacing w:val="1"/>
          <w:w w:val="95"/>
          <w:sz w:val="32"/>
        </w:rPr>
        <w:t> </w:t>
      </w:r>
      <w:r>
        <w:rPr>
          <w:sz w:val="32"/>
        </w:rPr>
        <w:t>意愿，是否按要求时间和质量条件提供不可撤销报价。</w:t>
      </w:r>
    </w:p>
    <w:p>
      <w:pPr>
        <w:pStyle w:val="ListParagraph"/>
        <w:numPr>
          <w:ilvl w:val="0"/>
          <w:numId w:val="36"/>
        </w:numPr>
        <w:tabs>
          <w:tab w:pos="1183" w:val="left" w:leader="none"/>
        </w:tabs>
        <w:spacing w:line="338" w:lineRule="auto" w:before="4" w:after="0"/>
        <w:ind w:left="220" w:right="199" w:firstLine="640"/>
        <w:jc w:val="left"/>
        <w:rPr>
          <w:sz w:val="32"/>
        </w:rPr>
      </w:pPr>
      <w:r>
        <w:rPr>
          <w:sz w:val="32"/>
        </w:rPr>
        <w:t>检查谈判过程和询价评审记录，审核询价评审机构是</w:t>
      </w:r>
      <w:r>
        <w:rPr>
          <w:spacing w:val="-12"/>
          <w:w w:val="95"/>
          <w:sz w:val="32"/>
        </w:rPr>
        <w:t>否深入细致地开展了评审工作，提供公正、客观的评审意见。</w:t>
      </w:r>
    </w:p>
    <w:p>
      <w:pPr>
        <w:pStyle w:val="ListParagraph"/>
        <w:numPr>
          <w:ilvl w:val="0"/>
          <w:numId w:val="36"/>
        </w:numPr>
        <w:tabs>
          <w:tab w:pos="1183" w:val="left" w:leader="none"/>
        </w:tabs>
        <w:spacing w:line="338" w:lineRule="auto" w:before="0" w:after="0"/>
        <w:ind w:left="220" w:right="360" w:firstLine="640"/>
        <w:jc w:val="both"/>
        <w:rPr>
          <w:sz w:val="32"/>
        </w:rPr>
      </w:pPr>
      <w:r>
        <w:rPr>
          <w:w w:val="95"/>
          <w:sz w:val="32"/>
        </w:rPr>
        <w:t>抽查质量检验资料和实物，审核所选供应商是否满足</w:t>
      </w:r>
      <w:r>
        <w:rPr>
          <w:spacing w:val="1"/>
          <w:w w:val="95"/>
          <w:sz w:val="32"/>
        </w:rPr>
        <w:t> </w:t>
      </w:r>
      <w:r>
        <w:rPr>
          <w:w w:val="95"/>
          <w:sz w:val="32"/>
        </w:rPr>
        <w:t>采购需求，是否在质量和服务条件相当情况下报价最低，是</w:t>
      </w:r>
      <w:r>
        <w:rPr>
          <w:spacing w:val="1"/>
          <w:w w:val="95"/>
          <w:sz w:val="32"/>
        </w:rPr>
        <w:t> </w:t>
      </w:r>
      <w:r>
        <w:rPr>
          <w:sz w:val="32"/>
        </w:rPr>
        <w:t>否按合同提供了合格产品。</w:t>
      </w:r>
    </w:p>
    <w:p>
      <w:pPr>
        <w:pStyle w:val="ListParagraph"/>
        <w:numPr>
          <w:ilvl w:val="0"/>
          <w:numId w:val="36"/>
        </w:numPr>
        <w:tabs>
          <w:tab w:pos="1183" w:val="left" w:leader="none"/>
        </w:tabs>
        <w:spacing w:line="338" w:lineRule="auto" w:before="3" w:after="0"/>
        <w:ind w:left="220" w:right="360" w:firstLine="640"/>
        <w:jc w:val="left"/>
        <w:rPr>
          <w:sz w:val="32"/>
        </w:rPr>
      </w:pPr>
      <w:r>
        <w:rPr>
          <w:w w:val="95"/>
          <w:sz w:val="32"/>
        </w:rPr>
        <w:t>检查财务付款记录，对照合同检查采购工作是否按照</w:t>
      </w:r>
      <w:r>
        <w:rPr>
          <w:spacing w:val="1"/>
          <w:w w:val="95"/>
          <w:sz w:val="32"/>
        </w:rPr>
        <w:t> </w:t>
      </w:r>
      <w:r>
        <w:rPr>
          <w:sz w:val="32"/>
        </w:rPr>
        <w:t>询价结果签订并执行采购合同。</w:t>
      </w:r>
    </w:p>
    <w:p>
      <w:pPr>
        <w:pStyle w:val="ListParagraph"/>
        <w:numPr>
          <w:ilvl w:val="0"/>
          <w:numId w:val="36"/>
        </w:numPr>
        <w:tabs>
          <w:tab w:pos="1183" w:val="left" w:leader="none"/>
        </w:tabs>
        <w:spacing w:line="338" w:lineRule="auto" w:before="4" w:after="0"/>
        <w:ind w:left="220" w:right="360" w:firstLine="640"/>
        <w:jc w:val="both"/>
        <w:rPr>
          <w:sz w:val="32"/>
        </w:rPr>
      </w:pPr>
      <w:r>
        <w:rPr>
          <w:w w:val="95"/>
          <w:sz w:val="32"/>
        </w:rPr>
        <w:t>调查市场供应情况，检查项目是否在满足工程建设对</w:t>
      </w:r>
      <w:r>
        <w:rPr>
          <w:spacing w:val="1"/>
          <w:w w:val="95"/>
          <w:sz w:val="32"/>
        </w:rPr>
        <w:t> </w:t>
      </w:r>
      <w:r>
        <w:rPr>
          <w:w w:val="95"/>
          <w:sz w:val="32"/>
        </w:rPr>
        <w:t>产品或服务质量、时间需求的前提下，降低采购成本，提高</w:t>
      </w:r>
      <w:r>
        <w:rPr>
          <w:spacing w:val="1"/>
          <w:w w:val="95"/>
          <w:sz w:val="32"/>
        </w:rPr>
        <w:t> </w:t>
      </w:r>
      <w:r>
        <w:rPr>
          <w:sz w:val="32"/>
        </w:rPr>
        <w:t>项目效益。</w:t>
      </w:r>
    </w:p>
    <w:p>
      <w:pPr>
        <w:pStyle w:val="ListParagraph"/>
        <w:numPr>
          <w:ilvl w:val="0"/>
          <w:numId w:val="36"/>
        </w:numPr>
        <w:tabs>
          <w:tab w:pos="1183" w:val="left" w:leader="none"/>
        </w:tabs>
        <w:spacing w:line="338" w:lineRule="auto" w:before="0" w:after="0"/>
        <w:ind w:left="220" w:right="360" w:firstLine="640"/>
        <w:jc w:val="both"/>
        <w:rPr>
          <w:sz w:val="32"/>
        </w:rPr>
      </w:pPr>
      <w:r>
        <w:rPr>
          <w:w w:val="95"/>
          <w:sz w:val="32"/>
        </w:rPr>
        <w:t>如组织内部制订了关于建设项目集中采购、合格供应</w:t>
      </w:r>
      <w:r>
        <w:rPr>
          <w:spacing w:val="1"/>
          <w:w w:val="95"/>
          <w:sz w:val="32"/>
        </w:rPr>
        <w:t> </w:t>
      </w:r>
      <w:r>
        <w:rPr>
          <w:w w:val="95"/>
          <w:sz w:val="32"/>
        </w:rPr>
        <w:t>商库、不合格供应商黑名单等管理规定，审计人员应当关注</w:t>
      </w:r>
      <w:r>
        <w:rPr>
          <w:spacing w:val="1"/>
          <w:w w:val="95"/>
          <w:sz w:val="32"/>
        </w:rPr>
        <w:t> </w:t>
      </w:r>
      <w:r>
        <w:rPr>
          <w:spacing w:val="11"/>
          <w:w w:val="95"/>
          <w:sz w:val="32"/>
        </w:rPr>
        <w:t>建设项目是否按照规定上报了采购需求并采取了集中采购</w:t>
      </w:r>
      <w:r>
        <w:rPr>
          <w:spacing w:val="1"/>
          <w:w w:val="95"/>
          <w:sz w:val="32"/>
        </w:rPr>
        <w:t> </w:t>
      </w:r>
      <w:r>
        <w:rPr>
          <w:w w:val="95"/>
          <w:sz w:val="32"/>
        </w:rPr>
        <w:t>方式，签约供应商是否合格等内容，也应当关注上述集中采</w:t>
      </w:r>
      <w:r>
        <w:rPr>
          <w:spacing w:val="1"/>
          <w:w w:val="95"/>
          <w:sz w:val="32"/>
        </w:rPr>
        <w:t> </w:t>
      </w:r>
      <w:r>
        <w:rPr>
          <w:w w:val="95"/>
          <w:sz w:val="32"/>
        </w:rPr>
        <w:t>购和供应商管理机构是否按规定尽职履责，是否保证了所采</w:t>
      </w:r>
      <w:r>
        <w:rPr>
          <w:spacing w:val="1"/>
          <w:w w:val="95"/>
          <w:sz w:val="32"/>
        </w:rPr>
        <w:t> </w:t>
      </w:r>
      <w:r>
        <w:rPr>
          <w:sz w:val="32"/>
        </w:rPr>
        <w:t>购产品或服务的质量、时间，是否降低了采购成本。</w:t>
      </w:r>
    </w:p>
    <w:p>
      <w:pPr>
        <w:pStyle w:val="ListParagraph"/>
        <w:numPr>
          <w:ilvl w:val="0"/>
          <w:numId w:val="36"/>
        </w:numPr>
        <w:tabs>
          <w:tab w:pos="1183" w:val="left" w:leader="none"/>
        </w:tabs>
        <w:spacing w:line="338" w:lineRule="auto" w:before="7" w:after="0"/>
        <w:ind w:left="220" w:right="360" w:firstLine="640"/>
        <w:jc w:val="left"/>
        <w:rPr>
          <w:sz w:val="32"/>
        </w:rPr>
      </w:pPr>
      <w:r>
        <w:rPr>
          <w:w w:val="95"/>
          <w:sz w:val="32"/>
        </w:rPr>
        <w:t>审计人员应当努力提出改进询价工作流程，完善询价</w:t>
      </w:r>
      <w:r>
        <w:rPr>
          <w:spacing w:val="1"/>
          <w:w w:val="95"/>
          <w:sz w:val="32"/>
        </w:rPr>
        <w:t> </w:t>
      </w:r>
      <w:r>
        <w:rPr>
          <w:sz w:val="32"/>
        </w:rPr>
        <w:t>采购权力运行方面的建议和意见。</w:t>
      </w:r>
    </w:p>
    <w:p>
      <w:pPr>
        <w:spacing w:after="0" w:line="338" w:lineRule="auto"/>
        <w:jc w:val="left"/>
        <w:rPr>
          <w:sz w:val="32"/>
        </w:rPr>
        <w:sectPr>
          <w:pgSz w:w="11910" w:h="16840"/>
          <w:pgMar w:header="0" w:footer="1211" w:top="1540" w:bottom="1400" w:left="1580" w:right="1440"/>
        </w:sectPr>
      </w:pPr>
    </w:p>
    <w:p>
      <w:pPr>
        <w:pStyle w:val="Heading1"/>
        <w:tabs>
          <w:tab w:pos="1439" w:val="left" w:leader="none"/>
        </w:tabs>
        <w:ind w:right="141"/>
      </w:pPr>
      <w:bookmarkStart w:name="_bookmark64" w:id="65"/>
      <w:bookmarkEnd w:id="65"/>
      <w:r>
        <w:rPr/>
      </w:r>
      <w:r>
        <w:rPr/>
        <w:t>第五章</w:t>
        <w:tab/>
        <w:t>建设项目工程管理审计</w:t>
      </w:r>
    </w:p>
    <w:p>
      <w:pPr>
        <w:pStyle w:val="BodyText"/>
        <w:spacing w:before="8"/>
        <w:ind w:left="0" w:firstLine="0"/>
        <w:rPr>
          <w:rFonts w:ascii="黑体"/>
          <w:sz w:val="53"/>
        </w:rPr>
      </w:pPr>
    </w:p>
    <w:p>
      <w:pPr>
        <w:pStyle w:val="BodyText"/>
        <w:spacing w:line="338" w:lineRule="auto" w:before="0"/>
        <w:ind w:right="357"/>
        <w:jc w:val="both"/>
      </w:pPr>
      <w:r>
        <w:rPr>
          <w:w w:val="95"/>
        </w:rPr>
        <w:t>在项目建设过程中，相关参建单位应当依据国家和政府</w:t>
      </w:r>
      <w:r>
        <w:rPr>
          <w:spacing w:val="1"/>
          <w:w w:val="95"/>
        </w:rPr>
        <w:t> </w:t>
      </w:r>
      <w:r>
        <w:rPr>
          <w:w w:val="95"/>
        </w:rPr>
        <w:t>颁布的有关法律法规和行业规范，以及工程建设的有关设计</w:t>
      </w:r>
      <w:r>
        <w:rPr>
          <w:spacing w:val="1"/>
          <w:w w:val="95"/>
        </w:rPr>
        <w:t> </w:t>
      </w:r>
      <w:r>
        <w:rPr/>
        <w:t>合同文件，加强工程建设质量、安全和进度管理。</w:t>
      </w:r>
    </w:p>
    <w:p>
      <w:pPr>
        <w:pStyle w:val="BodyText"/>
        <w:spacing w:line="338" w:lineRule="auto" w:before="1"/>
        <w:ind w:right="345"/>
        <w:jc w:val="both"/>
      </w:pPr>
      <w:r>
        <w:rPr>
          <w:w w:val="95"/>
        </w:rPr>
        <w:t>对工程建设质量、安全和进度的审计，首先，要关注工</w:t>
      </w:r>
      <w:r>
        <w:rPr>
          <w:spacing w:val="1"/>
          <w:w w:val="95"/>
        </w:rPr>
        <w:t> </w:t>
      </w:r>
      <w:r>
        <w:rPr>
          <w:w w:val="95"/>
        </w:rPr>
        <w:t>程质量、安全和进度内部管理制度的建立健全情况；其次，</w:t>
      </w:r>
      <w:r>
        <w:rPr>
          <w:spacing w:val="1"/>
          <w:w w:val="95"/>
        </w:rPr>
        <w:t> </w:t>
      </w:r>
      <w:r>
        <w:rPr/>
        <w:t>要对实体质量、相关管理措施等进行现场抽查。</w:t>
      </w:r>
    </w:p>
    <w:p>
      <w:pPr>
        <w:pStyle w:val="BodyText"/>
        <w:spacing w:line="338" w:lineRule="auto" w:before="4"/>
        <w:ind w:right="357"/>
        <w:jc w:val="both"/>
      </w:pPr>
      <w:r>
        <w:rPr>
          <w:w w:val="95"/>
        </w:rPr>
        <w:t>除下列各节中对各专项管理工作的审计内容外，内部审</w:t>
      </w:r>
      <w:r>
        <w:rPr>
          <w:spacing w:val="1"/>
          <w:w w:val="95"/>
        </w:rPr>
        <w:t> </w:t>
      </w:r>
      <w:r>
        <w:rPr>
          <w:w w:val="95"/>
        </w:rPr>
        <w:t>计机构要统筹平衡各项管理目标之间的关系，根据工程建设</w:t>
      </w:r>
      <w:r>
        <w:rPr>
          <w:spacing w:val="1"/>
          <w:w w:val="95"/>
        </w:rPr>
        <w:t> </w:t>
      </w:r>
      <w:r>
        <w:rPr/>
        <w:t>需要，了解建设项目管理体系的建立情况，主要包括：</w:t>
      </w:r>
    </w:p>
    <w:p>
      <w:pPr>
        <w:pStyle w:val="ListParagraph"/>
        <w:numPr>
          <w:ilvl w:val="0"/>
          <w:numId w:val="37"/>
        </w:numPr>
        <w:tabs>
          <w:tab w:pos="1192" w:val="left" w:leader="none"/>
        </w:tabs>
        <w:spacing w:line="338" w:lineRule="auto" w:before="3" w:after="0"/>
        <w:ind w:left="220" w:right="360" w:firstLine="640"/>
        <w:jc w:val="both"/>
        <w:rPr>
          <w:sz w:val="32"/>
        </w:rPr>
      </w:pPr>
      <w:r>
        <w:rPr>
          <w:spacing w:val="13"/>
          <w:w w:val="95"/>
          <w:sz w:val="32"/>
        </w:rPr>
        <w:t>上级组织对建设项目管理单位的授权是否明确而充</w:t>
      </w:r>
      <w:r>
        <w:rPr>
          <w:spacing w:val="1"/>
          <w:w w:val="95"/>
          <w:sz w:val="32"/>
        </w:rPr>
        <w:t> </w:t>
      </w:r>
      <w:r>
        <w:rPr>
          <w:w w:val="95"/>
          <w:sz w:val="32"/>
        </w:rPr>
        <w:t>分，是否建立了恰当的目标考核机制并切实执行，建设目标</w:t>
      </w:r>
      <w:r>
        <w:rPr>
          <w:spacing w:val="1"/>
          <w:w w:val="95"/>
          <w:sz w:val="32"/>
        </w:rPr>
        <w:t> </w:t>
      </w:r>
      <w:r>
        <w:rPr>
          <w:sz w:val="32"/>
        </w:rPr>
        <w:t>是否明确、是否分解下达并进行了考核。</w:t>
      </w:r>
    </w:p>
    <w:p>
      <w:pPr>
        <w:pStyle w:val="ListParagraph"/>
        <w:numPr>
          <w:ilvl w:val="0"/>
          <w:numId w:val="37"/>
        </w:numPr>
        <w:tabs>
          <w:tab w:pos="1192" w:val="left" w:leader="none"/>
        </w:tabs>
        <w:spacing w:line="338" w:lineRule="auto" w:before="3" w:after="0"/>
        <w:ind w:left="220" w:right="360" w:firstLine="640"/>
        <w:jc w:val="left"/>
        <w:rPr>
          <w:sz w:val="32"/>
        </w:rPr>
      </w:pPr>
      <w:r>
        <w:rPr>
          <w:spacing w:val="13"/>
          <w:w w:val="95"/>
          <w:sz w:val="32"/>
        </w:rPr>
        <w:t>建设项目管理单位的组织结构是否能适应工程建设</w:t>
      </w:r>
      <w:r>
        <w:rPr>
          <w:spacing w:val="1"/>
          <w:w w:val="95"/>
          <w:sz w:val="32"/>
        </w:rPr>
        <w:t> </w:t>
      </w:r>
      <w:r>
        <w:rPr>
          <w:sz w:val="32"/>
        </w:rPr>
        <w:t>指挥需要，各部门分工是否清晰并相互衔接。</w:t>
      </w:r>
    </w:p>
    <w:p>
      <w:pPr>
        <w:pStyle w:val="ListParagraph"/>
        <w:numPr>
          <w:ilvl w:val="0"/>
          <w:numId w:val="37"/>
        </w:numPr>
        <w:tabs>
          <w:tab w:pos="1192" w:val="left" w:leader="none"/>
        </w:tabs>
        <w:spacing w:line="338" w:lineRule="auto" w:before="1" w:after="0"/>
        <w:ind w:left="220" w:right="360" w:firstLine="640"/>
        <w:jc w:val="both"/>
        <w:rPr>
          <w:sz w:val="32"/>
        </w:rPr>
      </w:pPr>
      <w:r>
        <w:rPr>
          <w:spacing w:val="13"/>
          <w:w w:val="95"/>
          <w:sz w:val="32"/>
        </w:rPr>
        <w:t>建设项目主要管理人员是否具备建设项目管理所需</w:t>
      </w:r>
      <w:r>
        <w:rPr>
          <w:spacing w:val="1"/>
          <w:w w:val="95"/>
          <w:sz w:val="32"/>
        </w:rPr>
        <w:t> </w:t>
      </w:r>
      <w:r>
        <w:rPr>
          <w:w w:val="95"/>
          <w:sz w:val="32"/>
        </w:rPr>
        <w:t>专业知识和管理经验，相关部门工作人员是否具备从事建设</w:t>
      </w:r>
      <w:r>
        <w:rPr>
          <w:spacing w:val="1"/>
          <w:w w:val="95"/>
          <w:sz w:val="32"/>
        </w:rPr>
        <w:t> </w:t>
      </w:r>
      <w:r>
        <w:rPr>
          <w:w w:val="95"/>
          <w:sz w:val="32"/>
        </w:rPr>
        <w:t>管理各有关专业工作的知识结构和背景，项目管理机构人力</w:t>
      </w:r>
      <w:r>
        <w:rPr>
          <w:spacing w:val="1"/>
          <w:w w:val="95"/>
          <w:sz w:val="32"/>
        </w:rPr>
        <w:t> </w:t>
      </w:r>
      <w:r>
        <w:rPr>
          <w:sz w:val="32"/>
        </w:rPr>
        <w:t>资源配置总体是否能满足项目建设高峰期管理需要。</w:t>
      </w:r>
    </w:p>
    <w:p>
      <w:pPr>
        <w:pStyle w:val="ListParagraph"/>
        <w:numPr>
          <w:ilvl w:val="0"/>
          <w:numId w:val="37"/>
        </w:numPr>
        <w:tabs>
          <w:tab w:pos="1192" w:val="left" w:leader="none"/>
        </w:tabs>
        <w:spacing w:line="338" w:lineRule="auto" w:before="3" w:after="0"/>
        <w:ind w:left="220" w:right="360" w:firstLine="640"/>
        <w:jc w:val="left"/>
        <w:rPr>
          <w:sz w:val="32"/>
        </w:rPr>
      </w:pPr>
      <w:r>
        <w:rPr>
          <w:spacing w:val="13"/>
          <w:w w:val="95"/>
          <w:sz w:val="32"/>
        </w:rPr>
        <w:t>是否根据建设项目特点建立并培育了适应工程所处</w:t>
      </w:r>
      <w:r>
        <w:rPr>
          <w:spacing w:val="1"/>
          <w:w w:val="95"/>
          <w:sz w:val="32"/>
        </w:rPr>
        <w:t> </w:t>
      </w:r>
      <w:r>
        <w:rPr>
          <w:sz w:val="32"/>
        </w:rPr>
        <w:t>行业、地域等特性和项目管理需要的管理文化。</w:t>
      </w:r>
    </w:p>
    <w:p>
      <w:pPr>
        <w:pStyle w:val="ListParagraph"/>
        <w:numPr>
          <w:ilvl w:val="0"/>
          <w:numId w:val="37"/>
        </w:numPr>
        <w:tabs>
          <w:tab w:pos="1192" w:val="left" w:leader="none"/>
        </w:tabs>
        <w:spacing w:line="338" w:lineRule="auto" w:before="3" w:after="0"/>
        <w:ind w:left="220" w:right="360" w:firstLine="640"/>
        <w:jc w:val="left"/>
        <w:rPr>
          <w:sz w:val="32"/>
        </w:rPr>
      </w:pPr>
      <w:r>
        <w:rPr>
          <w:spacing w:val="13"/>
          <w:w w:val="95"/>
          <w:sz w:val="32"/>
        </w:rPr>
        <w:t>是否建立了与建设承包合同模式相适应的甲乙方沟</w:t>
      </w:r>
      <w:r>
        <w:rPr>
          <w:spacing w:val="1"/>
          <w:w w:val="95"/>
          <w:sz w:val="32"/>
        </w:rPr>
        <w:t> </w:t>
      </w:r>
      <w:r>
        <w:rPr>
          <w:sz w:val="32"/>
        </w:rPr>
        <w:t>通机制，沟通是否及时、顺畅、充分。</w:t>
      </w:r>
    </w:p>
    <w:p>
      <w:pPr>
        <w:spacing w:after="0" w:line="338" w:lineRule="auto"/>
        <w:jc w:val="left"/>
        <w:rPr>
          <w:sz w:val="32"/>
        </w:rPr>
        <w:sectPr>
          <w:pgSz w:w="11910" w:h="16840"/>
          <w:pgMar w:header="0" w:footer="1211" w:top="1480" w:bottom="1400" w:left="1580" w:right="1440"/>
        </w:sectPr>
      </w:pPr>
    </w:p>
    <w:p>
      <w:pPr>
        <w:pStyle w:val="BodyText"/>
        <w:spacing w:line="338" w:lineRule="auto" w:before="26"/>
        <w:ind w:right="345"/>
        <w:jc w:val="right"/>
      </w:pPr>
      <w:r>
        <w:rPr>
          <w:w w:val="95"/>
        </w:rPr>
        <w:t>对建设项目开展工程管理审计时，审计人员应当充分认</w:t>
      </w:r>
      <w:r>
        <w:rPr>
          <w:spacing w:val="1"/>
          <w:w w:val="95"/>
        </w:rPr>
        <w:t> </w:t>
      </w:r>
      <w:r>
        <w:rPr>
          <w:w w:val="95"/>
        </w:rPr>
        <w:t>识工程管理涉及专业多、参建单位多、外部影响因素多、突</w:t>
      </w:r>
      <w:r>
        <w:rPr>
          <w:spacing w:val="1"/>
          <w:w w:val="95"/>
        </w:rPr>
        <w:t> </w:t>
      </w:r>
      <w:r>
        <w:rPr>
          <w:w w:val="95"/>
        </w:rPr>
        <w:t>发情况多等复杂态势，与建设项目管理人员充分沟通，努力</w:t>
      </w:r>
      <w:r>
        <w:rPr>
          <w:spacing w:val="1"/>
          <w:w w:val="95"/>
        </w:rPr>
        <w:t> </w:t>
      </w:r>
      <w:r>
        <w:rPr>
          <w:w w:val="95"/>
        </w:rPr>
        <w:t>了解项目管理的架构、模式、方式和管理文化，必要时要对</w:t>
      </w:r>
      <w:r>
        <w:rPr>
          <w:spacing w:val="1"/>
          <w:w w:val="95"/>
        </w:rPr>
        <w:t> </w:t>
      </w:r>
      <w:r>
        <w:rPr>
          <w:w w:val="95"/>
        </w:rPr>
        <w:t>相关参建单位进行调查，以了解管理人员实施各项工程管理</w:t>
      </w:r>
      <w:r>
        <w:rPr>
          <w:spacing w:val="1"/>
          <w:w w:val="95"/>
        </w:rPr>
        <w:t> </w:t>
      </w:r>
      <w:r>
        <w:rPr>
          <w:w w:val="95"/>
        </w:rPr>
        <w:t>行为时所面临的环境和情势，并在此基础上做出专业判断。</w:t>
      </w:r>
      <w:r>
        <w:rPr>
          <w:spacing w:val="1"/>
          <w:w w:val="95"/>
        </w:rPr>
        <w:t> </w:t>
      </w:r>
      <w:r>
        <w:rPr/>
        <w:t>对建设项目开展工程管理审计时，除应当对建设项目管</w:t>
      </w:r>
    </w:p>
    <w:p>
      <w:pPr>
        <w:pStyle w:val="BodyText"/>
        <w:spacing w:line="338" w:lineRule="auto" w:before="7"/>
        <w:ind w:right="199" w:firstLine="0"/>
      </w:pPr>
      <w:r>
        <w:rPr/>
        <w:t>理机构（业主）及其部门、人员实施的各项具体建设行为的有效性和效率性进行审计之外，还应当关注建设项目管理机</w:t>
      </w:r>
      <w:r>
        <w:rPr>
          <w:spacing w:val="-14"/>
          <w:w w:val="95"/>
        </w:rPr>
        <w:t>构通过调配建设资源、落实建设计划、协调建设工作等方式，</w:t>
      </w:r>
      <w:r>
        <w:rPr>
          <w:spacing w:val="1"/>
          <w:w w:val="95"/>
        </w:rPr>
        <w:t> </w:t>
      </w:r>
      <w:r>
        <w:rPr/>
        <w:t>对项目勘察、设计、施工、供货、监理、咨询等参建单位履</w:t>
      </w:r>
      <w:r>
        <w:rPr>
          <w:spacing w:val="11"/>
        </w:rPr>
        <w:t>约提供产品或服务工作实施的组织和管理行为的有效性和</w:t>
      </w:r>
      <w:r>
        <w:rPr/>
        <w:t>效率性。</w:t>
      </w:r>
    </w:p>
    <w:p>
      <w:pPr>
        <w:pStyle w:val="BodyText"/>
        <w:spacing w:line="338" w:lineRule="auto" w:before="4"/>
        <w:ind w:right="357"/>
        <w:jc w:val="both"/>
      </w:pPr>
      <w:r>
        <w:rPr>
          <w:spacing w:val="13"/>
          <w:w w:val="95"/>
        </w:rPr>
        <w:t>项目建设中出现因参建单位未能充分履约等各种外部</w:t>
      </w:r>
      <w:r>
        <w:rPr>
          <w:spacing w:val="1"/>
          <w:w w:val="95"/>
        </w:rPr>
        <w:t> </w:t>
      </w:r>
      <w:r>
        <w:rPr>
          <w:w w:val="95"/>
        </w:rPr>
        <w:t>原因影响工程建设目标实现的情况时，审计人员应当加以关</w:t>
      </w:r>
      <w:r>
        <w:rPr>
          <w:spacing w:val="1"/>
          <w:w w:val="95"/>
        </w:rPr>
        <w:t> </w:t>
      </w:r>
      <w:r>
        <w:rPr>
          <w:w w:val="95"/>
        </w:rPr>
        <w:t>注，并深入分析原因，判断是否存在建设项目管理机构工程</w:t>
      </w:r>
      <w:r>
        <w:rPr>
          <w:spacing w:val="1"/>
          <w:w w:val="95"/>
        </w:rPr>
        <w:t> </w:t>
      </w:r>
      <w:r>
        <w:rPr>
          <w:w w:val="95"/>
        </w:rPr>
        <w:t>管理能力不足、管理措施不当、管理效率不高导致对参建单</w:t>
      </w:r>
      <w:r>
        <w:rPr>
          <w:spacing w:val="1"/>
          <w:w w:val="95"/>
        </w:rPr>
        <w:t> </w:t>
      </w:r>
      <w:r>
        <w:rPr/>
        <w:t>位相关工作督导不足等问题。</w:t>
      </w:r>
    </w:p>
    <w:p>
      <w:pPr>
        <w:pStyle w:val="BodyText"/>
        <w:spacing w:before="8"/>
        <w:ind w:left="0" w:firstLine="0"/>
        <w:rPr>
          <w:sz w:val="45"/>
        </w:rPr>
      </w:pPr>
    </w:p>
    <w:p>
      <w:pPr>
        <w:pStyle w:val="BodyText"/>
        <w:spacing w:line="338" w:lineRule="auto" w:before="0"/>
        <w:ind w:left="860" w:right="1951" w:firstLine="1591"/>
        <w:rPr>
          <w:rFonts w:ascii="黑体" w:eastAsia="黑体" w:hint="eastAsia"/>
        </w:rPr>
      </w:pPr>
      <w:bookmarkStart w:name="_bookmark65" w:id="66"/>
      <w:bookmarkEnd w:id="66"/>
      <w:r>
        <w:rPr/>
      </w:r>
      <w:r>
        <w:rPr>
          <w:rFonts w:ascii="黑体" w:eastAsia="黑体" w:hint="eastAsia"/>
          <w:spacing w:val="7"/>
        </w:rPr>
        <w:t>第一节 建设项目工期管理审计</w:t>
      </w:r>
      <w:bookmarkStart w:name="_bookmark66" w:id="67"/>
      <w:bookmarkEnd w:id="67"/>
      <w:r>
        <w:rPr>
          <w:rFonts w:ascii="黑体" w:eastAsia="黑体" w:hint="eastAsia"/>
        </w:rPr>
        <w:t>一、业务概述</w:t>
      </w:r>
    </w:p>
    <w:p>
      <w:pPr>
        <w:pStyle w:val="BodyText"/>
        <w:spacing w:line="338" w:lineRule="auto" w:before="0"/>
        <w:ind w:right="357"/>
        <w:jc w:val="both"/>
      </w:pPr>
      <w:r>
        <w:rPr>
          <w:w w:val="95"/>
        </w:rPr>
        <w:t>建设项目工期管理，或称进度管理，指的是保证项目准</w:t>
      </w:r>
      <w:r>
        <w:rPr>
          <w:spacing w:val="1"/>
          <w:w w:val="95"/>
        </w:rPr>
        <w:t> </w:t>
      </w:r>
      <w:r>
        <w:rPr>
          <w:w w:val="95"/>
        </w:rPr>
        <w:t>时完工所必需的一系列管理过程和活动。项目进度管理的目</w:t>
      </w:r>
      <w:r>
        <w:rPr>
          <w:spacing w:val="1"/>
          <w:w w:val="95"/>
        </w:rPr>
        <w:t> </w:t>
      </w:r>
      <w:r>
        <w:rPr>
          <w:w w:val="95"/>
        </w:rPr>
        <w:t>的是对建设项目进行计划、组织、协调、控制。项目进度管</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pPr>
      <w:r>
        <w:rPr>
          <w:w w:val="95"/>
        </w:rPr>
        <w:t>理是建设项目能否按期建成并投入使用的关键，也制约着工</w:t>
      </w:r>
      <w:r>
        <w:rPr>
          <w:spacing w:val="1"/>
          <w:w w:val="95"/>
        </w:rPr>
        <w:t> </w:t>
      </w:r>
      <w:r>
        <w:rPr/>
        <w:t>期、成本两大管理目标的实现。</w:t>
      </w:r>
    </w:p>
    <w:p>
      <w:pPr>
        <w:pStyle w:val="BodyText"/>
        <w:spacing w:before="1"/>
        <w:ind w:left="860" w:firstLine="0"/>
        <w:rPr>
          <w:rFonts w:ascii="黑体" w:eastAsia="黑体" w:hint="eastAsia"/>
        </w:rPr>
      </w:pPr>
      <w:bookmarkStart w:name="_bookmark67" w:id="68"/>
      <w:bookmarkEnd w:id="68"/>
      <w:r>
        <w:rPr/>
      </w:r>
      <w:r>
        <w:rPr>
          <w:rFonts w:ascii="黑体" w:eastAsia="黑体" w:hint="eastAsia"/>
          <w:w w:val="95"/>
        </w:rPr>
        <w:t>二、审计目标和内容</w:t>
      </w:r>
    </w:p>
    <w:p>
      <w:pPr>
        <w:pStyle w:val="BodyText"/>
        <w:spacing w:before="170"/>
        <w:ind w:left="860" w:firstLine="0"/>
        <w:rPr>
          <w:rFonts w:ascii="楷体" w:eastAsia="楷体" w:hint="eastAsia"/>
        </w:rPr>
      </w:pPr>
      <w:r>
        <w:rPr>
          <w:rFonts w:ascii="楷体" w:eastAsia="楷体" w:hint="eastAsia"/>
        </w:rPr>
        <w:t>（一）审计目标</w:t>
      </w:r>
    </w:p>
    <w:p>
      <w:pPr>
        <w:pStyle w:val="ListParagraph"/>
        <w:numPr>
          <w:ilvl w:val="0"/>
          <w:numId w:val="38"/>
        </w:numPr>
        <w:tabs>
          <w:tab w:pos="1183" w:val="left" w:leader="none"/>
        </w:tabs>
        <w:spacing w:line="338" w:lineRule="auto" w:before="169" w:after="0"/>
        <w:ind w:left="220" w:right="357" w:firstLine="640"/>
        <w:jc w:val="both"/>
        <w:rPr>
          <w:sz w:val="32"/>
        </w:rPr>
      </w:pPr>
      <w:r>
        <w:rPr>
          <w:w w:val="95"/>
          <w:sz w:val="32"/>
        </w:rPr>
        <w:t>核实工期管理资料的真实性和完整性。项目进度管理</w:t>
      </w:r>
      <w:r>
        <w:rPr>
          <w:spacing w:val="1"/>
          <w:w w:val="95"/>
          <w:sz w:val="32"/>
        </w:rPr>
        <w:t> </w:t>
      </w:r>
      <w:r>
        <w:rPr>
          <w:spacing w:val="11"/>
          <w:w w:val="95"/>
          <w:sz w:val="32"/>
        </w:rPr>
        <w:t>计划编制和执行以及项目进度款支付使用等环节各项进度</w:t>
      </w:r>
      <w:r>
        <w:rPr>
          <w:spacing w:val="1"/>
          <w:w w:val="95"/>
          <w:sz w:val="32"/>
        </w:rPr>
        <w:t> </w:t>
      </w:r>
      <w:r>
        <w:rPr>
          <w:w w:val="95"/>
          <w:sz w:val="32"/>
        </w:rPr>
        <w:t>管理工作应真实存在，各项关于项目进度管理记录资料应真</w:t>
      </w:r>
      <w:r>
        <w:rPr>
          <w:spacing w:val="1"/>
          <w:w w:val="95"/>
          <w:sz w:val="32"/>
        </w:rPr>
        <w:t> </w:t>
      </w:r>
      <w:r>
        <w:rPr>
          <w:sz w:val="32"/>
        </w:rPr>
        <w:t>实、完整。</w:t>
      </w:r>
    </w:p>
    <w:p>
      <w:pPr>
        <w:pStyle w:val="ListParagraph"/>
        <w:numPr>
          <w:ilvl w:val="0"/>
          <w:numId w:val="38"/>
        </w:numPr>
        <w:tabs>
          <w:tab w:pos="1183" w:val="left" w:leader="none"/>
        </w:tabs>
        <w:spacing w:line="338" w:lineRule="auto" w:before="3" w:after="0"/>
        <w:ind w:left="220" w:right="355" w:firstLine="640"/>
        <w:jc w:val="both"/>
        <w:rPr>
          <w:sz w:val="32"/>
        </w:rPr>
      </w:pPr>
      <w:r>
        <w:rPr>
          <w:w w:val="95"/>
          <w:sz w:val="32"/>
        </w:rPr>
        <w:t>确认工程进度是否满足合同要求，工期变更和索赔是</w:t>
      </w:r>
      <w:r>
        <w:rPr>
          <w:spacing w:val="1"/>
          <w:w w:val="95"/>
          <w:sz w:val="32"/>
        </w:rPr>
        <w:t> </w:t>
      </w:r>
      <w:r>
        <w:rPr>
          <w:w w:val="95"/>
          <w:sz w:val="32"/>
        </w:rPr>
        <w:t>否合理,审查进度计划编制是否以安全生产、厉行节约为前</w:t>
      </w:r>
      <w:r>
        <w:rPr>
          <w:spacing w:val="108"/>
          <w:w w:val="95"/>
          <w:sz w:val="32"/>
        </w:rPr>
        <w:t> </w:t>
      </w:r>
      <w:r>
        <w:rPr>
          <w:w w:val="95"/>
          <w:sz w:val="32"/>
        </w:rPr>
        <w:t>提，工程设计、施工进度、工程款到位、各类资源配置是否</w:t>
      </w:r>
      <w:r>
        <w:rPr>
          <w:spacing w:val="1"/>
          <w:w w:val="95"/>
          <w:sz w:val="32"/>
        </w:rPr>
        <w:t> </w:t>
      </w:r>
      <w:r>
        <w:rPr>
          <w:w w:val="95"/>
          <w:sz w:val="32"/>
        </w:rPr>
        <w:t>与进度计划相匹配；审查进度计划变更是否按规定程序通过</w:t>
      </w:r>
      <w:r>
        <w:rPr>
          <w:spacing w:val="1"/>
          <w:w w:val="95"/>
          <w:sz w:val="32"/>
        </w:rPr>
        <w:t> </w:t>
      </w:r>
      <w:r>
        <w:rPr>
          <w:w w:val="95"/>
          <w:sz w:val="32"/>
        </w:rPr>
        <w:t>相关部门审批，是否经济合理；审查进度款支付是否以实际</w:t>
      </w:r>
      <w:r>
        <w:rPr>
          <w:spacing w:val="1"/>
          <w:w w:val="95"/>
          <w:sz w:val="32"/>
        </w:rPr>
        <w:t> </w:t>
      </w:r>
      <w:r>
        <w:rPr>
          <w:sz w:val="32"/>
        </w:rPr>
        <w:t>完成工程量为依据，变更索赔日期和金额是否合理。</w:t>
      </w:r>
    </w:p>
    <w:p>
      <w:pPr>
        <w:pStyle w:val="BodyText"/>
        <w:spacing w:before="4"/>
        <w:ind w:left="860" w:firstLine="0"/>
        <w:rPr>
          <w:rFonts w:ascii="楷体" w:eastAsia="楷体" w:hint="eastAsia"/>
        </w:rPr>
      </w:pPr>
      <w:r>
        <w:rPr>
          <w:rFonts w:ascii="楷体" w:eastAsia="楷体" w:hint="eastAsia"/>
        </w:rPr>
        <w:t>（二）审计内容</w:t>
      </w:r>
    </w:p>
    <w:p>
      <w:pPr>
        <w:pStyle w:val="ListParagraph"/>
        <w:numPr>
          <w:ilvl w:val="0"/>
          <w:numId w:val="39"/>
        </w:numPr>
        <w:tabs>
          <w:tab w:pos="1183" w:val="left" w:leader="none"/>
        </w:tabs>
        <w:spacing w:line="338" w:lineRule="auto" w:before="171" w:after="0"/>
        <w:ind w:left="220" w:right="345" w:firstLine="640"/>
        <w:jc w:val="both"/>
        <w:rPr>
          <w:sz w:val="32"/>
        </w:rPr>
      </w:pPr>
      <w:r>
        <w:rPr>
          <w:w w:val="95"/>
          <w:sz w:val="32"/>
        </w:rPr>
        <w:t>建设项目进度管理计划编制情况。审查各合同文件、</w:t>
      </w:r>
      <w:r>
        <w:rPr>
          <w:spacing w:val="1"/>
          <w:w w:val="95"/>
          <w:sz w:val="32"/>
        </w:rPr>
        <w:t> </w:t>
      </w:r>
      <w:r>
        <w:rPr>
          <w:w w:val="95"/>
          <w:sz w:val="32"/>
        </w:rPr>
        <w:t>施工方案关于工期和项目进度的规定是否一致；是否建立了</w:t>
      </w:r>
      <w:r>
        <w:rPr>
          <w:spacing w:val="1"/>
          <w:w w:val="95"/>
          <w:sz w:val="32"/>
        </w:rPr>
        <w:t> </w:t>
      </w:r>
      <w:r>
        <w:rPr>
          <w:spacing w:val="11"/>
          <w:w w:val="95"/>
          <w:sz w:val="32"/>
        </w:rPr>
        <w:t>进度计划管理的体系和制度，进度计划编制是否以安全生</w:t>
      </w:r>
      <w:r>
        <w:rPr>
          <w:spacing w:val="1"/>
          <w:w w:val="95"/>
          <w:sz w:val="32"/>
        </w:rPr>
        <w:t> </w:t>
      </w:r>
      <w:r>
        <w:rPr>
          <w:sz w:val="32"/>
        </w:rPr>
        <w:t>产、厉行节约为前提，满足合同要求。</w:t>
      </w:r>
    </w:p>
    <w:p>
      <w:pPr>
        <w:pStyle w:val="ListParagraph"/>
        <w:numPr>
          <w:ilvl w:val="0"/>
          <w:numId w:val="39"/>
        </w:numPr>
        <w:tabs>
          <w:tab w:pos="1183" w:val="left" w:leader="none"/>
        </w:tabs>
        <w:spacing w:line="338" w:lineRule="auto" w:before="0" w:after="0"/>
        <w:ind w:left="220" w:right="357" w:firstLine="640"/>
        <w:jc w:val="both"/>
        <w:rPr>
          <w:sz w:val="32"/>
        </w:rPr>
      </w:pPr>
      <w:r>
        <w:rPr>
          <w:w w:val="95"/>
          <w:sz w:val="32"/>
        </w:rPr>
        <w:t>建设项目进度管理计划执行情况。检查建设单位和监</w:t>
      </w:r>
      <w:r>
        <w:rPr>
          <w:spacing w:val="1"/>
          <w:w w:val="95"/>
          <w:sz w:val="32"/>
        </w:rPr>
        <w:t> </w:t>
      </w:r>
      <w:r>
        <w:rPr>
          <w:w w:val="95"/>
          <w:sz w:val="32"/>
        </w:rPr>
        <w:t>理进度检查报告、施工组织设计、各种进度管理计划、已完</w:t>
      </w:r>
      <w:r>
        <w:rPr>
          <w:spacing w:val="1"/>
          <w:w w:val="95"/>
          <w:sz w:val="32"/>
        </w:rPr>
        <w:t> </w:t>
      </w:r>
      <w:r>
        <w:rPr>
          <w:w w:val="95"/>
          <w:sz w:val="32"/>
        </w:rPr>
        <w:t>工程量统计表等资料，审查进度计划的落实情况；审查计划</w:t>
      </w:r>
      <w:r>
        <w:rPr>
          <w:spacing w:val="1"/>
          <w:w w:val="95"/>
          <w:sz w:val="32"/>
        </w:rPr>
        <w:t> </w:t>
      </w:r>
      <w:r>
        <w:rPr>
          <w:w w:val="95"/>
          <w:sz w:val="32"/>
        </w:rPr>
        <w:t>变更的原因是否属实，变更后的进度计划是否合规、完整可</w:t>
      </w:r>
      <w:r>
        <w:rPr>
          <w:spacing w:val="1"/>
          <w:w w:val="95"/>
          <w:sz w:val="32"/>
        </w:rPr>
        <w:t> </w:t>
      </w:r>
      <w:r>
        <w:rPr>
          <w:sz w:val="32"/>
        </w:rPr>
        <w:t>行，进度计划变更是否按规定程序通过相关部门审批。</w:t>
      </w:r>
    </w:p>
    <w:p>
      <w:pPr>
        <w:spacing w:after="0" w:line="338" w:lineRule="auto"/>
        <w:jc w:val="both"/>
        <w:rPr>
          <w:sz w:val="32"/>
        </w:rPr>
        <w:sectPr>
          <w:pgSz w:w="11910" w:h="16840"/>
          <w:pgMar w:header="0" w:footer="1211" w:top="1540" w:bottom="1400" w:left="1580" w:right="1440"/>
        </w:sectPr>
      </w:pPr>
    </w:p>
    <w:p>
      <w:pPr>
        <w:pStyle w:val="BodyText"/>
        <w:spacing w:before="26"/>
        <w:ind w:left="860" w:firstLine="0"/>
        <w:rPr>
          <w:rFonts w:ascii="黑体" w:eastAsia="黑体" w:hint="eastAsia"/>
        </w:rPr>
      </w:pPr>
      <w:bookmarkStart w:name="_bookmark68" w:id="69"/>
      <w:bookmarkEnd w:id="69"/>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40"/>
        </w:numPr>
        <w:tabs>
          <w:tab w:pos="1183" w:val="left" w:leader="none"/>
        </w:tabs>
        <w:spacing w:line="340" w:lineRule="auto" w:before="169" w:after="0"/>
        <w:ind w:left="220" w:right="345" w:firstLine="640"/>
        <w:jc w:val="left"/>
        <w:rPr>
          <w:sz w:val="32"/>
        </w:rPr>
      </w:pPr>
      <w:r>
        <w:rPr>
          <w:w w:val="95"/>
          <w:sz w:val="32"/>
        </w:rPr>
        <w:t>由于建设项目进度管理工作专业性强，审计人员应当</w:t>
      </w:r>
      <w:r>
        <w:rPr>
          <w:spacing w:val="1"/>
          <w:w w:val="95"/>
          <w:sz w:val="32"/>
        </w:rPr>
        <w:t> </w:t>
      </w:r>
      <w:r>
        <w:rPr>
          <w:w w:val="95"/>
          <w:sz w:val="32"/>
        </w:rPr>
        <w:t>收集被审计项目所在行业适用的《建设工程项目管理规范》</w:t>
      </w:r>
    </w:p>
    <w:p>
      <w:pPr>
        <w:pStyle w:val="BodyText"/>
        <w:spacing w:line="338" w:lineRule="auto" w:before="0"/>
        <w:ind w:right="357" w:firstLine="0"/>
      </w:pPr>
      <w:r>
        <w:rPr>
          <w:w w:val="95"/>
        </w:rPr>
        <w:t>《建设工程监理规范》《建筑施工组织设计规范》《建设工</w:t>
      </w:r>
      <w:r>
        <w:rPr>
          <w:spacing w:val="1"/>
          <w:w w:val="95"/>
        </w:rPr>
        <w:t> </w:t>
      </w:r>
      <w:r>
        <w:rPr/>
        <w:t>程工程量清单计价规范》等规范性文件。</w:t>
      </w:r>
    </w:p>
    <w:p>
      <w:pPr>
        <w:pStyle w:val="ListParagraph"/>
        <w:numPr>
          <w:ilvl w:val="0"/>
          <w:numId w:val="40"/>
        </w:numPr>
        <w:tabs>
          <w:tab w:pos="1192" w:val="left" w:leader="none"/>
        </w:tabs>
        <w:spacing w:line="338" w:lineRule="auto" w:before="0" w:after="0"/>
        <w:ind w:left="220" w:right="355" w:firstLine="640"/>
        <w:jc w:val="both"/>
        <w:rPr>
          <w:sz w:val="32"/>
        </w:rPr>
      </w:pPr>
      <w:r>
        <w:rPr>
          <w:spacing w:val="13"/>
          <w:w w:val="95"/>
          <w:sz w:val="32"/>
        </w:rPr>
        <w:t>审计人员应当从建设项目管理机构取得进度管理制</w:t>
      </w:r>
      <w:r>
        <w:rPr>
          <w:spacing w:val="1"/>
          <w:w w:val="95"/>
          <w:sz w:val="32"/>
        </w:rPr>
        <w:t> </w:t>
      </w:r>
      <w:r>
        <w:rPr>
          <w:w w:val="95"/>
          <w:sz w:val="32"/>
        </w:rPr>
        <w:t>度与保证制度、设计图纸及设计文件、总承包合同或施工合</w:t>
      </w:r>
      <w:r>
        <w:rPr>
          <w:spacing w:val="1"/>
          <w:w w:val="95"/>
          <w:sz w:val="32"/>
        </w:rPr>
        <w:t> </w:t>
      </w:r>
      <w:r>
        <w:rPr>
          <w:spacing w:val="-20"/>
          <w:w w:val="95"/>
          <w:sz w:val="32"/>
        </w:rPr>
        <w:t>同、物资供应合同、分包合同、监理合同、施工组织设计</w:t>
      </w:r>
      <w:r>
        <w:rPr>
          <w:w w:val="95"/>
          <w:sz w:val="32"/>
        </w:rPr>
        <w:t>（方</w:t>
      </w:r>
      <w:r>
        <w:rPr>
          <w:spacing w:val="1"/>
          <w:w w:val="95"/>
          <w:sz w:val="32"/>
        </w:rPr>
        <w:t> </w:t>
      </w:r>
      <w:r>
        <w:rPr>
          <w:w w:val="95"/>
          <w:sz w:val="32"/>
        </w:rPr>
        <w:t>案）、设计进度计划、材料和设备供货计划、监理规划、监</w:t>
      </w:r>
      <w:r>
        <w:rPr>
          <w:spacing w:val="1"/>
          <w:w w:val="95"/>
          <w:sz w:val="32"/>
        </w:rPr>
        <w:t> </w:t>
      </w:r>
      <w:r>
        <w:rPr>
          <w:sz w:val="32"/>
        </w:rPr>
        <w:t>理实施细则、验收资料、相关工作记录等资料。</w:t>
      </w:r>
    </w:p>
    <w:p>
      <w:pPr>
        <w:pStyle w:val="ListParagraph"/>
        <w:numPr>
          <w:ilvl w:val="0"/>
          <w:numId w:val="40"/>
        </w:numPr>
        <w:tabs>
          <w:tab w:pos="1192" w:val="left" w:leader="none"/>
        </w:tabs>
        <w:spacing w:line="338" w:lineRule="auto" w:before="1" w:after="0"/>
        <w:ind w:left="220" w:right="199" w:firstLine="640"/>
        <w:jc w:val="both"/>
        <w:rPr>
          <w:sz w:val="32"/>
        </w:rPr>
      </w:pPr>
      <w:r>
        <w:rPr>
          <w:spacing w:val="13"/>
          <w:sz w:val="32"/>
        </w:rPr>
        <w:t>审计人员还应当通过建设项目管理机构取得施工单</w:t>
      </w:r>
      <w:r>
        <w:rPr>
          <w:sz w:val="32"/>
        </w:rPr>
        <w:t>位的施工合同文件（包括总承包合同及分包合同）、施工组织设计、施工总方案、项目进度管理计划（包括工程总进度计划、各项目子系统进度计划、各子项目工程进度计划）、</w:t>
      </w:r>
      <w:r>
        <w:rPr>
          <w:spacing w:val="-14"/>
          <w:w w:val="95"/>
          <w:sz w:val="32"/>
        </w:rPr>
        <w:t>项目资源需求计划、费用计划、项目管理目标责任书等资料。</w:t>
      </w:r>
    </w:p>
    <w:p>
      <w:pPr>
        <w:pStyle w:val="BodyText"/>
        <w:spacing w:before="4"/>
        <w:ind w:left="860" w:firstLine="0"/>
        <w:rPr>
          <w:rFonts w:ascii="楷体" w:eastAsia="楷体" w:hint="eastAsia"/>
        </w:rPr>
      </w:pPr>
      <w:r>
        <w:rPr>
          <w:rFonts w:ascii="楷体" w:eastAsia="楷体" w:hint="eastAsia"/>
        </w:rPr>
        <w:t>（二）内部控制测评</w:t>
      </w:r>
    </w:p>
    <w:p>
      <w:pPr>
        <w:pStyle w:val="ListParagraph"/>
        <w:numPr>
          <w:ilvl w:val="0"/>
          <w:numId w:val="41"/>
        </w:numPr>
        <w:tabs>
          <w:tab w:pos="1183" w:val="left" w:leader="none"/>
        </w:tabs>
        <w:spacing w:line="338" w:lineRule="auto" w:before="169" w:after="0"/>
        <w:ind w:left="220" w:right="357" w:firstLine="640"/>
        <w:jc w:val="both"/>
        <w:rPr>
          <w:sz w:val="32"/>
        </w:rPr>
      </w:pPr>
      <w:r>
        <w:rPr>
          <w:w w:val="95"/>
          <w:sz w:val="32"/>
        </w:rPr>
        <w:t>内部控制调查。检查建设单位是否编制了施工合同文</w:t>
      </w:r>
      <w:r>
        <w:rPr>
          <w:spacing w:val="1"/>
          <w:w w:val="95"/>
          <w:sz w:val="32"/>
        </w:rPr>
        <w:t> </w:t>
      </w:r>
      <w:r>
        <w:rPr>
          <w:w w:val="95"/>
          <w:sz w:val="32"/>
        </w:rPr>
        <w:t>件、委托监理合同文件、施工总方案等，各合同文件、施工</w:t>
      </w:r>
      <w:r>
        <w:rPr>
          <w:spacing w:val="1"/>
          <w:w w:val="95"/>
          <w:sz w:val="32"/>
        </w:rPr>
        <w:t> </w:t>
      </w:r>
      <w:r>
        <w:rPr>
          <w:w w:val="95"/>
          <w:sz w:val="32"/>
        </w:rPr>
        <w:t>方案中关于工期和项目进度是否有明确规定。检查建设项目</w:t>
      </w:r>
      <w:r>
        <w:rPr>
          <w:spacing w:val="1"/>
          <w:w w:val="95"/>
          <w:sz w:val="32"/>
        </w:rPr>
        <w:t> </w:t>
      </w:r>
      <w:r>
        <w:rPr>
          <w:w w:val="95"/>
          <w:sz w:val="32"/>
        </w:rPr>
        <w:t>是否建立了进度拖延的原因分析和处理程序，对进度拖延的</w:t>
      </w:r>
      <w:r>
        <w:rPr>
          <w:spacing w:val="1"/>
          <w:w w:val="95"/>
          <w:sz w:val="32"/>
        </w:rPr>
        <w:t> </w:t>
      </w:r>
      <w:r>
        <w:rPr>
          <w:w w:val="95"/>
          <w:sz w:val="32"/>
        </w:rPr>
        <w:t>责任划分是否明确、合理（是否符合合同约定），处理措施</w:t>
      </w:r>
      <w:r>
        <w:rPr>
          <w:spacing w:val="1"/>
          <w:w w:val="95"/>
          <w:sz w:val="32"/>
        </w:rPr>
        <w:t> </w:t>
      </w:r>
      <w:r>
        <w:rPr>
          <w:sz w:val="32"/>
        </w:rPr>
        <w:t>是否适当。</w:t>
      </w:r>
    </w:p>
    <w:p>
      <w:pPr>
        <w:pStyle w:val="ListParagraph"/>
        <w:numPr>
          <w:ilvl w:val="0"/>
          <w:numId w:val="41"/>
        </w:numPr>
        <w:tabs>
          <w:tab w:pos="1183" w:val="left" w:leader="none"/>
        </w:tabs>
        <w:spacing w:line="240" w:lineRule="auto" w:before="6" w:after="0"/>
        <w:ind w:left="1182" w:right="0" w:hanging="323"/>
        <w:jc w:val="left"/>
        <w:rPr>
          <w:sz w:val="32"/>
        </w:rPr>
      </w:pPr>
      <w:r>
        <w:rPr>
          <w:sz w:val="32"/>
        </w:rPr>
        <w:t>内部控制测试。检查建设项目进度管理计划是否符合</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45" w:firstLine="0"/>
        <w:jc w:val="both"/>
      </w:pPr>
      <w:r>
        <w:rPr>
          <w:w w:val="95"/>
        </w:rPr>
        <w:t>文件规定及工程定额标准，是否完整、可行。抽查工程总进</w:t>
      </w:r>
      <w:r>
        <w:rPr>
          <w:spacing w:val="1"/>
          <w:w w:val="95"/>
        </w:rPr>
        <w:t> </w:t>
      </w:r>
      <w:r>
        <w:rPr>
          <w:w w:val="95"/>
        </w:rPr>
        <w:t>度计划、各项目子系统进度计划、各子项目工程进度计划，</w:t>
      </w:r>
      <w:r>
        <w:rPr>
          <w:spacing w:val="1"/>
          <w:w w:val="95"/>
        </w:rPr>
        <w:t> </w:t>
      </w:r>
      <w:r>
        <w:rPr>
          <w:w w:val="95"/>
        </w:rPr>
        <w:t>确认是否存在各系统不均衡发展的情况；子项目进度计划是</w:t>
      </w:r>
      <w:r>
        <w:rPr>
          <w:spacing w:val="1"/>
          <w:w w:val="95"/>
        </w:rPr>
        <w:t> </w:t>
      </w:r>
      <w:r>
        <w:rPr>
          <w:w w:val="95"/>
        </w:rPr>
        <w:t>否与总进度计划一致。采用抽查或穿行测试，检查施工组织</w:t>
      </w:r>
      <w:r>
        <w:rPr>
          <w:spacing w:val="1"/>
          <w:w w:val="95"/>
        </w:rPr>
        <w:t> </w:t>
      </w:r>
      <w:r>
        <w:rPr>
          <w:w w:val="95"/>
        </w:rPr>
        <w:t>设计方案、设计进度计划、项目资源需求计划、费用计划、</w:t>
      </w:r>
      <w:r>
        <w:rPr>
          <w:spacing w:val="1"/>
          <w:w w:val="95"/>
        </w:rPr>
        <w:t> </w:t>
      </w:r>
      <w:r>
        <w:rPr/>
        <w:t>设备材料的供货计划等是否确实执行。</w:t>
      </w:r>
    </w:p>
    <w:p>
      <w:pPr>
        <w:pStyle w:val="BodyText"/>
        <w:spacing w:before="4"/>
        <w:ind w:left="860" w:firstLine="0"/>
        <w:rPr>
          <w:rFonts w:ascii="楷体" w:eastAsia="楷体" w:hint="eastAsia"/>
        </w:rPr>
      </w:pPr>
      <w:r>
        <w:rPr>
          <w:rFonts w:ascii="楷体" w:eastAsia="楷体" w:hint="eastAsia"/>
        </w:rPr>
        <w:t>（三）审计取证</w:t>
      </w:r>
    </w:p>
    <w:p>
      <w:pPr>
        <w:pStyle w:val="ListParagraph"/>
        <w:numPr>
          <w:ilvl w:val="0"/>
          <w:numId w:val="42"/>
        </w:numPr>
        <w:tabs>
          <w:tab w:pos="1183" w:val="left" w:leader="none"/>
        </w:tabs>
        <w:spacing w:line="338" w:lineRule="auto" w:before="171" w:after="0"/>
        <w:ind w:left="220" w:right="345" w:firstLine="640"/>
        <w:jc w:val="left"/>
        <w:rPr>
          <w:sz w:val="32"/>
        </w:rPr>
      </w:pPr>
      <w:r>
        <w:rPr>
          <w:w w:val="95"/>
          <w:sz w:val="32"/>
        </w:rPr>
        <w:t>检查工程前期立项和报建报批手续的办理是否及时，</w:t>
      </w:r>
      <w:r>
        <w:rPr>
          <w:spacing w:val="1"/>
          <w:w w:val="95"/>
          <w:sz w:val="32"/>
        </w:rPr>
        <w:t> </w:t>
      </w:r>
      <w:r>
        <w:rPr>
          <w:sz w:val="32"/>
        </w:rPr>
        <w:t>是否影响工程按时开工，是否形成资金和设备闲置浪费。</w:t>
      </w:r>
    </w:p>
    <w:p>
      <w:pPr>
        <w:pStyle w:val="ListParagraph"/>
        <w:numPr>
          <w:ilvl w:val="0"/>
          <w:numId w:val="42"/>
        </w:numPr>
        <w:tabs>
          <w:tab w:pos="1183" w:val="left" w:leader="none"/>
        </w:tabs>
        <w:spacing w:line="338" w:lineRule="auto" w:before="0" w:after="0"/>
        <w:ind w:left="220" w:right="357" w:firstLine="640"/>
        <w:jc w:val="both"/>
        <w:rPr>
          <w:sz w:val="32"/>
        </w:rPr>
      </w:pPr>
      <w:r>
        <w:rPr>
          <w:w w:val="95"/>
          <w:sz w:val="32"/>
        </w:rPr>
        <w:t>检查现场的原建筑物拆除、场地平整、文物保护、相</w:t>
      </w:r>
      <w:r>
        <w:rPr>
          <w:spacing w:val="1"/>
          <w:w w:val="95"/>
          <w:sz w:val="32"/>
        </w:rPr>
        <w:t> </w:t>
      </w:r>
      <w:r>
        <w:rPr>
          <w:w w:val="95"/>
          <w:sz w:val="32"/>
        </w:rPr>
        <w:t>邻建筑物保护、降水措施及道路疏通是否影响工程的正常开</w:t>
      </w:r>
      <w:r>
        <w:rPr>
          <w:spacing w:val="1"/>
          <w:w w:val="95"/>
          <w:sz w:val="32"/>
        </w:rPr>
        <w:t> </w:t>
      </w:r>
      <w:r>
        <w:rPr>
          <w:sz w:val="32"/>
        </w:rPr>
        <w:t>工。</w:t>
      </w:r>
    </w:p>
    <w:p>
      <w:pPr>
        <w:pStyle w:val="ListParagraph"/>
        <w:numPr>
          <w:ilvl w:val="0"/>
          <w:numId w:val="42"/>
        </w:numPr>
        <w:tabs>
          <w:tab w:pos="1183" w:val="left" w:leader="none"/>
        </w:tabs>
        <w:spacing w:line="338" w:lineRule="auto" w:before="4" w:after="0"/>
        <w:ind w:left="220" w:right="345" w:firstLine="640"/>
        <w:jc w:val="left"/>
        <w:rPr>
          <w:sz w:val="32"/>
        </w:rPr>
      </w:pPr>
      <w:r>
        <w:rPr>
          <w:w w:val="95"/>
          <w:sz w:val="32"/>
        </w:rPr>
        <w:t>检查施工图设计完成的时间及其对建设进度的影响，</w:t>
      </w:r>
      <w:r>
        <w:rPr>
          <w:spacing w:val="1"/>
          <w:w w:val="95"/>
          <w:sz w:val="32"/>
        </w:rPr>
        <w:t> </w:t>
      </w:r>
      <w:r>
        <w:rPr>
          <w:sz w:val="32"/>
        </w:rPr>
        <w:t>有无因设计图纸拖延交付而导致的进度风险。</w:t>
      </w:r>
    </w:p>
    <w:p>
      <w:pPr>
        <w:pStyle w:val="ListParagraph"/>
        <w:numPr>
          <w:ilvl w:val="0"/>
          <w:numId w:val="42"/>
        </w:numPr>
        <w:tabs>
          <w:tab w:pos="1192" w:val="left" w:leader="none"/>
        </w:tabs>
        <w:spacing w:line="340" w:lineRule="auto" w:before="0" w:after="0"/>
        <w:ind w:left="220" w:right="360" w:firstLine="640"/>
        <w:jc w:val="left"/>
        <w:rPr>
          <w:sz w:val="32"/>
        </w:rPr>
      </w:pPr>
      <w:r>
        <w:rPr>
          <w:spacing w:val="13"/>
          <w:w w:val="95"/>
          <w:sz w:val="32"/>
        </w:rPr>
        <w:t>检查是否有对材料和设备等因素影响施工进度采取</w:t>
      </w:r>
      <w:r>
        <w:rPr>
          <w:spacing w:val="1"/>
          <w:w w:val="95"/>
          <w:sz w:val="32"/>
        </w:rPr>
        <w:t> </w:t>
      </w:r>
      <w:r>
        <w:rPr>
          <w:sz w:val="32"/>
        </w:rPr>
        <w:t>控制措施。</w:t>
      </w:r>
    </w:p>
    <w:p>
      <w:pPr>
        <w:pStyle w:val="ListParagraph"/>
        <w:numPr>
          <w:ilvl w:val="0"/>
          <w:numId w:val="42"/>
        </w:numPr>
        <w:tabs>
          <w:tab w:pos="1183" w:val="left" w:leader="none"/>
        </w:tabs>
        <w:spacing w:line="338" w:lineRule="auto" w:before="0" w:after="0"/>
        <w:ind w:left="220" w:right="360" w:firstLine="640"/>
        <w:jc w:val="both"/>
        <w:rPr>
          <w:sz w:val="32"/>
        </w:rPr>
      </w:pPr>
      <w:r>
        <w:rPr>
          <w:w w:val="95"/>
          <w:sz w:val="32"/>
        </w:rPr>
        <w:t>检查建设单位和监理进度检查报告、施工总方案、项</w:t>
      </w:r>
      <w:r>
        <w:rPr>
          <w:spacing w:val="1"/>
          <w:w w:val="95"/>
          <w:sz w:val="32"/>
        </w:rPr>
        <w:t> </w:t>
      </w:r>
      <w:r>
        <w:rPr>
          <w:w w:val="95"/>
          <w:sz w:val="32"/>
        </w:rPr>
        <w:t>目资源需求计划、费用计划、各种进度管理计划、已完工工</w:t>
      </w:r>
      <w:r>
        <w:rPr>
          <w:spacing w:val="1"/>
          <w:w w:val="95"/>
          <w:sz w:val="32"/>
        </w:rPr>
        <w:t> </w:t>
      </w:r>
      <w:r>
        <w:rPr>
          <w:w w:val="95"/>
          <w:sz w:val="32"/>
        </w:rPr>
        <w:t>程量统计表等资料，审查核实是否存在由于资金资源供给迟</w:t>
      </w:r>
      <w:r>
        <w:rPr>
          <w:spacing w:val="1"/>
          <w:w w:val="95"/>
          <w:sz w:val="32"/>
        </w:rPr>
        <w:t> </w:t>
      </w:r>
      <w:r>
        <w:rPr>
          <w:sz w:val="32"/>
        </w:rPr>
        <w:t>缓或过快导致进度偏差的情况。</w:t>
      </w:r>
    </w:p>
    <w:p>
      <w:pPr>
        <w:pStyle w:val="ListParagraph"/>
        <w:numPr>
          <w:ilvl w:val="0"/>
          <w:numId w:val="42"/>
        </w:numPr>
        <w:tabs>
          <w:tab w:pos="1183" w:val="left" w:leader="none"/>
        </w:tabs>
        <w:spacing w:line="338" w:lineRule="auto" w:before="0" w:after="0"/>
        <w:ind w:left="220" w:right="360" w:firstLine="640"/>
        <w:jc w:val="both"/>
        <w:rPr>
          <w:sz w:val="32"/>
        </w:rPr>
      </w:pPr>
      <w:r>
        <w:rPr>
          <w:w w:val="95"/>
          <w:sz w:val="32"/>
        </w:rPr>
        <w:t>检查设计变更处理流程是否完备，是否有效运行，有</w:t>
      </w:r>
      <w:r>
        <w:rPr>
          <w:spacing w:val="1"/>
          <w:w w:val="95"/>
          <w:sz w:val="32"/>
        </w:rPr>
        <w:t> </w:t>
      </w:r>
      <w:r>
        <w:rPr>
          <w:w w:val="95"/>
          <w:sz w:val="32"/>
        </w:rPr>
        <w:t>无因设计变更申请处理滞后等原因造成进度拖延，有无因不</w:t>
      </w:r>
      <w:r>
        <w:rPr>
          <w:spacing w:val="1"/>
          <w:w w:val="95"/>
          <w:sz w:val="32"/>
        </w:rPr>
        <w:t> </w:t>
      </w:r>
      <w:r>
        <w:rPr>
          <w:sz w:val="32"/>
        </w:rPr>
        <w:t>当管理造成返工、窝工情况。</w:t>
      </w:r>
    </w:p>
    <w:p>
      <w:pPr>
        <w:pStyle w:val="ListParagraph"/>
        <w:numPr>
          <w:ilvl w:val="0"/>
          <w:numId w:val="42"/>
        </w:numPr>
        <w:tabs>
          <w:tab w:pos="1192" w:val="left" w:leader="none"/>
        </w:tabs>
        <w:spacing w:line="240" w:lineRule="auto" w:before="2" w:after="0"/>
        <w:ind w:left="1192" w:right="0" w:hanging="332"/>
        <w:jc w:val="left"/>
        <w:rPr>
          <w:sz w:val="32"/>
        </w:rPr>
      </w:pPr>
      <w:r>
        <w:rPr>
          <w:spacing w:val="13"/>
          <w:sz w:val="32"/>
        </w:rPr>
        <w:t>检查对索赔的确认是否依据网络图排除了对非关键</w:t>
      </w:r>
    </w:p>
    <w:p>
      <w:pPr>
        <w:spacing w:after="0" w:line="240" w:lineRule="auto"/>
        <w:jc w:val="left"/>
        <w:rPr>
          <w:sz w:val="32"/>
        </w:rPr>
        <w:sectPr>
          <w:pgSz w:w="11910" w:h="16840"/>
          <w:pgMar w:header="0" w:footer="1211" w:top="1540" w:bottom="1400" w:left="1580" w:right="1440"/>
        </w:sectPr>
      </w:pPr>
    </w:p>
    <w:p>
      <w:pPr>
        <w:pStyle w:val="BodyText"/>
        <w:spacing w:before="26"/>
        <w:ind w:firstLine="0"/>
      </w:pPr>
      <w:r>
        <w:rPr/>
        <w:t>线路延迟时间的索赔。</w:t>
      </w:r>
    </w:p>
    <w:p>
      <w:pPr>
        <w:pStyle w:val="ListParagraph"/>
        <w:numPr>
          <w:ilvl w:val="0"/>
          <w:numId w:val="42"/>
        </w:numPr>
        <w:tabs>
          <w:tab w:pos="1183" w:val="left" w:leader="none"/>
        </w:tabs>
        <w:spacing w:line="338" w:lineRule="auto" w:before="168" w:after="0"/>
        <w:ind w:left="220" w:right="357" w:firstLine="640"/>
        <w:jc w:val="both"/>
        <w:rPr>
          <w:sz w:val="32"/>
        </w:rPr>
      </w:pPr>
      <w:r>
        <w:rPr>
          <w:w w:val="95"/>
          <w:sz w:val="32"/>
        </w:rPr>
        <w:t>关注项目受到资源约束或外部环境变化时，是否对进</w:t>
      </w:r>
      <w:r>
        <w:rPr>
          <w:spacing w:val="1"/>
          <w:w w:val="95"/>
          <w:sz w:val="32"/>
        </w:rPr>
        <w:t> </w:t>
      </w:r>
      <w:r>
        <w:rPr>
          <w:w w:val="95"/>
          <w:sz w:val="32"/>
        </w:rPr>
        <w:t>度计划进行调整。审查计划变更的原因是否属实，变更报价</w:t>
      </w:r>
      <w:r>
        <w:rPr>
          <w:spacing w:val="1"/>
          <w:w w:val="95"/>
          <w:sz w:val="32"/>
        </w:rPr>
        <w:t> </w:t>
      </w:r>
      <w:r>
        <w:rPr>
          <w:w w:val="95"/>
          <w:sz w:val="32"/>
        </w:rPr>
        <w:t>是否合理，变更后的进度计划是否合规、完整可行，进度计</w:t>
      </w:r>
      <w:r>
        <w:rPr>
          <w:spacing w:val="1"/>
          <w:w w:val="95"/>
          <w:sz w:val="32"/>
        </w:rPr>
        <w:t> </w:t>
      </w:r>
      <w:r>
        <w:rPr>
          <w:w w:val="95"/>
          <w:sz w:val="32"/>
        </w:rPr>
        <w:t>划变更是否按规定程序通过相关部门审批，由于进度计划变</w:t>
      </w:r>
      <w:r>
        <w:rPr>
          <w:spacing w:val="1"/>
          <w:w w:val="95"/>
          <w:sz w:val="32"/>
        </w:rPr>
        <w:t> </w:t>
      </w:r>
      <w:r>
        <w:rPr>
          <w:spacing w:val="11"/>
          <w:w w:val="95"/>
          <w:sz w:val="32"/>
        </w:rPr>
        <w:t>更导致的施工单位赔偿金额是否符合合同规定和变更实际</w:t>
      </w:r>
      <w:r>
        <w:rPr>
          <w:spacing w:val="1"/>
          <w:w w:val="95"/>
          <w:sz w:val="32"/>
        </w:rPr>
        <w:t> </w:t>
      </w:r>
      <w:r>
        <w:rPr>
          <w:sz w:val="32"/>
        </w:rPr>
        <w:t>情况。</w:t>
      </w:r>
    </w:p>
    <w:p>
      <w:pPr>
        <w:pStyle w:val="ListParagraph"/>
        <w:numPr>
          <w:ilvl w:val="0"/>
          <w:numId w:val="42"/>
        </w:numPr>
        <w:tabs>
          <w:tab w:pos="1183" w:val="left" w:leader="none"/>
        </w:tabs>
        <w:spacing w:line="338" w:lineRule="auto" w:before="7" w:after="0"/>
        <w:ind w:left="220" w:right="360" w:firstLine="640"/>
        <w:jc w:val="both"/>
        <w:rPr>
          <w:sz w:val="32"/>
        </w:rPr>
      </w:pPr>
      <w:r>
        <w:rPr>
          <w:w w:val="95"/>
          <w:sz w:val="32"/>
        </w:rPr>
        <w:t>审计人员应当努力发现工期管理中的薄弱环节，提出</w:t>
      </w:r>
      <w:r>
        <w:rPr>
          <w:spacing w:val="1"/>
          <w:w w:val="95"/>
          <w:sz w:val="32"/>
        </w:rPr>
        <w:t> </w:t>
      </w:r>
      <w:r>
        <w:rPr>
          <w:w w:val="95"/>
          <w:sz w:val="32"/>
        </w:rPr>
        <w:t>平衡建设项目工期、质量、成本三大目标，更好地实现建设</w:t>
      </w:r>
      <w:r>
        <w:rPr>
          <w:spacing w:val="1"/>
          <w:w w:val="95"/>
          <w:sz w:val="32"/>
        </w:rPr>
        <w:t> </w:t>
      </w:r>
      <w:r>
        <w:rPr>
          <w:sz w:val="32"/>
        </w:rPr>
        <w:t>项目综合效益的建议和意见。</w:t>
      </w:r>
    </w:p>
    <w:p>
      <w:pPr>
        <w:pStyle w:val="BodyText"/>
        <w:spacing w:before="5"/>
        <w:ind w:left="0" w:firstLine="0"/>
        <w:rPr>
          <w:sz w:val="45"/>
        </w:rPr>
      </w:pPr>
    </w:p>
    <w:p>
      <w:pPr>
        <w:pStyle w:val="BodyText"/>
        <w:spacing w:line="338" w:lineRule="auto" w:before="0"/>
        <w:ind w:left="860" w:right="1951" w:firstLine="1591"/>
        <w:rPr>
          <w:rFonts w:ascii="黑体" w:eastAsia="黑体" w:hint="eastAsia"/>
        </w:rPr>
      </w:pPr>
      <w:bookmarkStart w:name="_bookmark69" w:id="70"/>
      <w:bookmarkEnd w:id="70"/>
      <w:r>
        <w:rPr/>
      </w:r>
      <w:r>
        <w:rPr>
          <w:rFonts w:ascii="黑体" w:eastAsia="黑体" w:hint="eastAsia"/>
          <w:spacing w:val="7"/>
        </w:rPr>
        <w:t>第二节 建设项目质量管理审计</w:t>
      </w:r>
      <w:bookmarkStart w:name="_bookmark70" w:id="71"/>
      <w:bookmarkEnd w:id="71"/>
      <w:r>
        <w:rPr>
          <w:rFonts w:ascii="黑体" w:eastAsia="黑体" w:hint="eastAsia"/>
        </w:rPr>
        <w:t>一、业务概述</w:t>
      </w:r>
    </w:p>
    <w:p>
      <w:pPr>
        <w:pStyle w:val="BodyText"/>
        <w:spacing w:line="338" w:lineRule="auto" w:before="1"/>
        <w:ind w:right="357"/>
        <w:jc w:val="both"/>
      </w:pPr>
      <w:r>
        <w:rPr>
          <w:spacing w:val="13"/>
          <w:w w:val="95"/>
        </w:rPr>
        <w:t>工程质量管理是指建设项目确立和实现工程预定质量</w:t>
      </w:r>
      <w:r>
        <w:rPr>
          <w:spacing w:val="1"/>
          <w:w w:val="95"/>
        </w:rPr>
        <w:t> </w:t>
      </w:r>
      <w:r>
        <w:rPr>
          <w:w w:val="95"/>
        </w:rPr>
        <w:t>标准的全部职能及其工作内容，也包括对工程质量成果进行</w:t>
      </w:r>
      <w:r>
        <w:rPr>
          <w:spacing w:val="1"/>
          <w:w w:val="95"/>
        </w:rPr>
        <w:t> </w:t>
      </w:r>
      <w:r>
        <w:rPr>
          <w:w w:val="95"/>
        </w:rPr>
        <w:t>评价和改进的一系列活动，包括相关参建单位围绕工程质量</w:t>
      </w:r>
      <w:r>
        <w:rPr>
          <w:spacing w:val="1"/>
          <w:w w:val="95"/>
        </w:rPr>
        <w:t> </w:t>
      </w:r>
      <w:r>
        <w:rPr>
          <w:w w:val="95"/>
        </w:rPr>
        <w:t>所进行的指挥、协调和控制等活动。工程质量管理的目的是</w:t>
      </w:r>
      <w:r>
        <w:rPr>
          <w:spacing w:val="1"/>
          <w:w w:val="95"/>
        </w:rPr>
        <w:t> </w:t>
      </w:r>
      <w:r>
        <w:rPr>
          <w:w w:val="95"/>
        </w:rPr>
        <w:t>预防、减少或消除质量缺陷，建设质量合格的工程项目，保</w:t>
      </w:r>
      <w:r>
        <w:rPr>
          <w:spacing w:val="1"/>
          <w:w w:val="95"/>
        </w:rPr>
        <w:t> </w:t>
      </w:r>
      <w:r>
        <w:rPr/>
        <w:t>证投资效益的实现。</w:t>
      </w:r>
    </w:p>
    <w:p>
      <w:pPr>
        <w:pStyle w:val="BodyText"/>
        <w:spacing w:line="338" w:lineRule="auto" w:before="1"/>
        <w:ind w:right="345"/>
        <w:jc w:val="both"/>
      </w:pPr>
      <w:r>
        <w:rPr>
          <w:w w:val="95"/>
        </w:rPr>
        <w:t>工程质量管理的基本模式是策划、实施、检查和改进。</w:t>
      </w:r>
      <w:r>
        <w:rPr>
          <w:spacing w:val="1"/>
          <w:w w:val="95"/>
        </w:rPr>
        <w:t> </w:t>
      </w:r>
      <w:r>
        <w:rPr>
          <w:w w:val="95"/>
        </w:rPr>
        <w:t>工程质量的好坏是建设、勘察、设计、施工、监理、物资供</w:t>
      </w:r>
      <w:r>
        <w:rPr>
          <w:spacing w:val="1"/>
          <w:w w:val="95"/>
        </w:rPr>
        <w:t> </w:t>
      </w:r>
      <w:r>
        <w:rPr>
          <w:w w:val="95"/>
        </w:rPr>
        <w:t>应等单位各方面、各环节工作质量的综合反映。工程质量管</w:t>
      </w:r>
      <w:r>
        <w:rPr>
          <w:spacing w:val="1"/>
          <w:w w:val="95"/>
        </w:rPr>
        <w:t> </w:t>
      </w:r>
      <w:r>
        <w:rPr>
          <w:w w:val="95"/>
        </w:rPr>
        <w:t>理的主要工作，包括质量管理体系的建立和质量管理措施的</w:t>
      </w:r>
      <w:r>
        <w:rPr>
          <w:spacing w:val="1"/>
          <w:w w:val="95"/>
        </w:rPr>
        <w:t> </w:t>
      </w:r>
      <w:r>
        <w:rPr>
          <w:w w:val="95"/>
        </w:rPr>
        <w:t>实施。质量管理体系涵盖各个参建单位，包括制定建设项目</w:t>
      </w:r>
    </w:p>
    <w:p>
      <w:pPr>
        <w:spacing w:after="0" w:line="338" w:lineRule="auto"/>
        <w:jc w:val="both"/>
        <w:sectPr>
          <w:pgSz w:w="11910" w:h="16840"/>
          <w:pgMar w:header="0" w:footer="1211" w:top="1540" w:bottom="1400" w:left="1580" w:right="1440"/>
        </w:sectPr>
      </w:pPr>
    </w:p>
    <w:p>
      <w:pPr>
        <w:pStyle w:val="BodyText"/>
        <w:spacing w:line="338" w:lineRule="auto" w:before="26"/>
        <w:ind w:right="199" w:firstLine="0"/>
      </w:pPr>
      <w:r>
        <w:rPr/>
        <w:t>质量管理目标，设置质量管理专职机构、明确质量责任和权</w:t>
      </w:r>
      <w:r>
        <w:rPr>
          <w:spacing w:val="-14"/>
          <w:w w:val="95"/>
        </w:rPr>
        <w:t>限、建立质量管理制度体系、确立员工培训上岗机制等工作。</w:t>
      </w:r>
      <w:r>
        <w:rPr>
          <w:spacing w:val="1"/>
          <w:w w:val="95"/>
        </w:rPr>
        <w:t> </w:t>
      </w:r>
      <w:r>
        <w:rPr/>
        <w:t>质量管理措施的实施，应当建立在各参建单位质量责任的基础上，各司其职，共同对工程质量进行控制、检测和完善。</w:t>
      </w:r>
    </w:p>
    <w:p>
      <w:pPr>
        <w:pStyle w:val="BodyText"/>
        <w:spacing w:line="338" w:lineRule="auto" w:before="3"/>
        <w:ind w:right="360"/>
      </w:pPr>
      <w:r>
        <w:rPr>
          <w:w w:val="95"/>
        </w:rPr>
        <w:t>建设项目审计中应当关注工程质量管理情况，促进相关</w:t>
      </w:r>
      <w:r>
        <w:rPr>
          <w:spacing w:val="1"/>
          <w:w w:val="95"/>
        </w:rPr>
        <w:t> </w:t>
      </w:r>
      <w:r>
        <w:rPr/>
        <w:t>参建单位加强工程质量管理，确保建设项目建设质量。</w:t>
      </w:r>
    </w:p>
    <w:p>
      <w:pPr>
        <w:pStyle w:val="BodyText"/>
        <w:spacing w:before="1"/>
        <w:ind w:left="860" w:firstLine="0"/>
        <w:rPr>
          <w:rFonts w:ascii="黑体" w:eastAsia="黑体" w:hint="eastAsia"/>
        </w:rPr>
      </w:pPr>
      <w:bookmarkStart w:name="_bookmark71" w:id="72"/>
      <w:bookmarkEnd w:id="72"/>
      <w:r>
        <w:rPr/>
      </w:r>
      <w:r>
        <w:rPr>
          <w:rFonts w:ascii="黑体" w:eastAsia="黑体" w:hint="eastAsia"/>
          <w:w w:val="95"/>
        </w:rPr>
        <w:t>二、审计目标和内容</w:t>
      </w:r>
    </w:p>
    <w:p>
      <w:pPr>
        <w:pStyle w:val="BodyText"/>
        <w:spacing w:before="171"/>
        <w:ind w:left="860" w:firstLine="0"/>
        <w:rPr>
          <w:rFonts w:ascii="楷体" w:eastAsia="楷体" w:hint="eastAsia"/>
        </w:rPr>
      </w:pPr>
      <w:r>
        <w:rPr>
          <w:rFonts w:ascii="楷体" w:eastAsia="楷体" w:hint="eastAsia"/>
        </w:rPr>
        <w:t>（一）审计目标</w:t>
      </w:r>
    </w:p>
    <w:p>
      <w:pPr>
        <w:pStyle w:val="ListParagraph"/>
        <w:numPr>
          <w:ilvl w:val="0"/>
          <w:numId w:val="43"/>
        </w:numPr>
        <w:tabs>
          <w:tab w:pos="1192" w:val="left" w:leader="none"/>
        </w:tabs>
        <w:spacing w:line="338" w:lineRule="auto" w:before="168" w:after="0"/>
        <w:ind w:left="220" w:right="357" w:firstLine="640"/>
        <w:jc w:val="both"/>
        <w:rPr>
          <w:sz w:val="32"/>
        </w:rPr>
      </w:pPr>
      <w:r>
        <w:rPr>
          <w:spacing w:val="13"/>
          <w:w w:val="95"/>
          <w:sz w:val="32"/>
        </w:rPr>
        <w:t>核实参建单位履行质量管理职责充分性，记录完整</w:t>
      </w:r>
      <w:r>
        <w:rPr>
          <w:spacing w:val="1"/>
          <w:w w:val="95"/>
          <w:sz w:val="32"/>
        </w:rPr>
        <w:t> </w:t>
      </w:r>
      <w:r>
        <w:rPr>
          <w:w w:val="95"/>
          <w:sz w:val="32"/>
        </w:rPr>
        <w:t>性。参建单位应履行质量管理、质量事故处理和施工过程质</w:t>
      </w:r>
      <w:r>
        <w:rPr>
          <w:spacing w:val="1"/>
          <w:w w:val="95"/>
          <w:sz w:val="32"/>
        </w:rPr>
        <w:t> </w:t>
      </w:r>
      <w:r>
        <w:rPr>
          <w:w w:val="95"/>
          <w:sz w:val="32"/>
        </w:rPr>
        <w:t>量验收等职责，各项质量管理工作真实，项目质量管理记录</w:t>
      </w:r>
      <w:r>
        <w:rPr>
          <w:spacing w:val="1"/>
          <w:w w:val="95"/>
          <w:sz w:val="32"/>
        </w:rPr>
        <w:t> </w:t>
      </w:r>
      <w:r>
        <w:rPr>
          <w:sz w:val="32"/>
        </w:rPr>
        <w:t>资料完整。</w:t>
      </w:r>
    </w:p>
    <w:p>
      <w:pPr>
        <w:pStyle w:val="ListParagraph"/>
        <w:numPr>
          <w:ilvl w:val="0"/>
          <w:numId w:val="43"/>
        </w:numPr>
        <w:tabs>
          <w:tab w:pos="1183" w:val="left" w:leader="none"/>
        </w:tabs>
        <w:spacing w:line="338" w:lineRule="auto" w:before="4" w:after="0"/>
        <w:ind w:left="220" w:right="358" w:firstLine="640"/>
        <w:jc w:val="both"/>
        <w:rPr>
          <w:sz w:val="32"/>
        </w:rPr>
      </w:pPr>
      <w:r>
        <w:rPr>
          <w:w w:val="95"/>
          <w:sz w:val="32"/>
        </w:rPr>
        <w:t>查实质量管理行为合规性。参建单位质量管理职责履</w:t>
      </w:r>
      <w:r>
        <w:rPr>
          <w:spacing w:val="1"/>
          <w:w w:val="95"/>
          <w:sz w:val="32"/>
        </w:rPr>
        <w:t> </w:t>
      </w:r>
      <w:r>
        <w:rPr>
          <w:w w:val="95"/>
          <w:sz w:val="32"/>
        </w:rPr>
        <w:t>行、质量事故处理和施工过程质量验收等环节各项质量管理</w:t>
      </w:r>
      <w:r>
        <w:rPr>
          <w:spacing w:val="1"/>
          <w:w w:val="95"/>
          <w:sz w:val="32"/>
        </w:rPr>
        <w:t> </w:t>
      </w:r>
      <w:r>
        <w:rPr>
          <w:sz w:val="32"/>
        </w:rPr>
        <w:t>工作应符合国家和行业有关法律法规的规定。</w:t>
      </w:r>
    </w:p>
    <w:p>
      <w:pPr>
        <w:pStyle w:val="BodyText"/>
        <w:spacing w:before="3"/>
        <w:ind w:left="860" w:firstLine="0"/>
        <w:rPr>
          <w:rFonts w:ascii="楷体" w:eastAsia="楷体" w:hint="eastAsia"/>
        </w:rPr>
      </w:pPr>
      <w:r>
        <w:rPr>
          <w:rFonts w:ascii="楷体" w:eastAsia="楷体" w:hint="eastAsia"/>
        </w:rPr>
        <w:t>（二）审计内容</w:t>
      </w:r>
    </w:p>
    <w:p>
      <w:pPr>
        <w:pStyle w:val="ListParagraph"/>
        <w:numPr>
          <w:ilvl w:val="0"/>
          <w:numId w:val="44"/>
        </w:numPr>
        <w:tabs>
          <w:tab w:pos="1183" w:val="left" w:leader="none"/>
        </w:tabs>
        <w:spacing w:line="338" w:lineRule="auto" w:before="169" w:after="0"/>
        <w:ind w:left="220" w:right="360" w:firstLine="640"/>
        <w:jc w:val="both"/>
        <w:rPr>
          <w:sz w:val="32"/>
        </w:rPr>
      </w:pPr>
      <w:r>
        <w:rPr>
          <w:w w:val="95"/>
          <w:sz w:val="32"/>
        </w:rPr>
        <w:t>建设项目参建单位质量管理职责履行情况。审查各参</w:t>
      </w:r>
      <w:r>
        <w:rPr>
          <w:spacing w:val="1"/>
          <w:w w:val="95"/>
          <w:sz w:val="32"/>
        </w:rPr>
        <w:t> </w:t>
      </w:r>
      <w:r>
        <w:rPr>
          <w:w w:val="95"/>
          <w:sz w:val="32"/>
        </w:rPr>
        <w:t>建单位确定的质量管理事项是否落实；监理工作、合同管理</w:t>
      </w:r>
      <w:r>
        <w:rPr>
          <w:spacing w:val="1"/>
          <w:w w:val="95"/>
          <w:sz w:val="32"/>
        </w:rPr>
        <w:t> </w:t>
      </w:r>
      <w:r>
        <w:rPr>
          <w:w w:val="95"/>
          <w:sz w:val="32"/>
        </w:rPr>
        <w:t>以及分包合同管理是否符合国家法律法规和行业规范；检查</w:t>
      </w:r>
      <w:r>
        <w:rPr>
          <w:spacing w:val="1"/>
          <w:w w:val="95"/>
          <w:sz w:val="32"/>
        </w:rPr>
        <w:t> </w:t>
      </w:r>
      <w:r>
        <w:rPr>
          <w:w w:val="95"/>
          <w:sz w:val="32"/>
        </w:rPr>
        <w:t>工程变更的审批程序、索赔申报与审批程序等约定是否明确</w:t>
      </w:r>
      <w:r>
        <w:rPr>
          <w:spacing w:val="1"/>
          <w:w w:val="95"/>
          <w:sz w:val="32"/>
        </w:rPr>
        <w:t> </w:t>
      </w:r>
      <w:r>
        <w:rPr>
          <w:sz w:val="32"/>
        </w:rPr>
        <w:t>及得到履行。</w:t>
      </w:r>
    </w:p>
    <w:p>
      <w:pPr>
        <w:pStyle w:val="ListParagraph"/>
        <w:numPr>
          <w:ilvl w:val="0"/>
          <w:numId w:val="44"/>
        </w:numPr>
        <w:tabs>
          <w:tab w:pos="1183" w:val="left" w:leader="none"/>
        </w:tabs>
        <w:spacing w:line="338" w:lineRule="auto" w:before="0" w:after="0"/>
        <w:ind w:left="220" w:right="360" w:firstLine="640"/>
        <w:jc w:val="both"/>
        <w:rPr>
          <w:sz w:val="32"/>
        </w:rPr>
      </w:pPr>
      <w:r>
        <w:rPr>
          <w:w w:val="95"/>
          <w:sz w:val="32"/>
        </w:rPr>
        <w:t>建设项目质量事故处理过程。审查相关机构是否对质</w:t>
      </w:r>
      <w:r>
        <w:rPr>
          <w:spacing w:val="1"/>
          <w:w w:val="95"/>
          <w:sz w:val="32"/>
        </w:rPr>
        <w:t> </w:t>
      </w:r>
      <w:r>
        <w:rPr>
          <w:w w:val="95"/>
          <w:sz w:val="32"/>
        </w:rPr>
        <w:t>量事故的原因进行调查分析；审查质量事故的技术处理方案</w:t>
      </w:r>
      <w:r>
        <w:rPr>
          <w:spacing w:val="1"/>
          <w:w w:val="95"/>
          <w:sz w:val="32"/>
        </w:rPr>
        <w:t> </w:t>
      </w:r>
      <w:r>
        <w:rPr>
          <w:w w:val="95"/>
          <w:sz w:val="32"/>
        </w:rPr>
        <w:t>是否严格执行相应的工程质量标准，事故处理技术方案是否</w:t>
      </w:r>
    </w:p>
    <w:p>
      <w:pPr>
        <w:spacing w:after="0" w:line="338" w:lineRule="auto"/>
        <w:jc w:val="both"/>
        <w:rPr>
          <w:sz w:val="32"/>
        </w:rPr>
        <w:sectPr>
          <w:pgSz w:w="11910" w:h="16840"/>
          <w:pgMar w:header="0" w:footer="1211" w:top="1540" w:bottom="1400" w:left="1580" w:right="1440"/>
        </w:sectPr>
      </w:pPr>
    </w:p>
    <w:p>
      <w:pPr>
        <w:pStyle w:val="BodyText"/>
        <w:spacing w:before="26"/>
        <w:ind w:firstLine="0"/>
      </w:pPr>
      <w:r>
        <w:rPr/>
        <w:t>切实可行、经济合理。</w:t>
      </w:r>
    </w:p>
    <w:p>
      <w:pPr>
        <w:pStyle w:val="ListParagraph"/>
        <w:numPr>
          <w:ilvl w:val="0"/>
          <w:numId w:val="44"/>
        </w:numPr>
        <w:tabs>
          <w:tab w:pos="1183" w:val="left" w:leader="none"/>
        </w:tabs>
        <w:spacing w:line="338" w:lineRule="auto" w:before="168" w:after="0"/>
        <w:ind w:left="220" w:right="357" w:firstLine="640"/>
        <w:jc w:val="both"/>
        <w:rPr>
          <w:sz w:val="32"/>
        </w:rPr>
      </w:pPr>
      <w:r>
        <w:rPr>
          <w:w w:val="95"/>
          <w:sz w:val="32"/>
        </w:rPr>
        <w:t>建设项目施工过程验收。审查施工单位是否落实施工</w:t>
      </w:r>
      <w:r>
        <w:rPr>
          <w:spacing w:val="1"/>
          <w:w w:val="95"/>
          <w:sz w:val="32"/>
        </w:rPr>
        <w:t> </w:t>
      </w:r>
      <w:r>
        <w:rPr>
          <w:w w:val="95"/>
          <w:sz w:val="32"/>
        </w:rPr>
        <w:t>工序的质量自检工作；抽查检验批质量验收记录，检查检验</w:t>
      </w:r>
      <w:r>
        <w:rPr>
          <w:spacing w:val="1"/>
          <w:w w:val="95"/>
          <w:sz w:val="32"/>
        </w:rPr>
        <w:t> </w:t>
      </w:r>
      <w:r>
        <w:rPr>
          <w:w w:val="95"/>
          <w:sz w:val="32"/>
        </w:rPr>
        <w:t>批验收程序是否符合规定，主控项目和一般项目的质量经抽</w:t>
      </w:r>
      <w:r>
        <w:rPr>
          <w:spacing w:val="1"/>
          <w:w w:val="95"/>
          <w:sz w:val="32"/>
        </w:rPr>
        <w:t> </w:t>
      </w:r>
      <w:r>
        <w:rPr>
          <w:w w:val="95"/>
          <w:sz w:val="32"/>
        </w:rPr>
        <w:t>样检验是否合格；抽查各层级质量验收记录，重点跟踪验收</w:t>
      </w:r>
      <w:r>
        <w:rPr>
          <w:spacing w:val="1"/>
          <w:w w:val="95"/>
          <w:sz w:val="32"/>
        </w:rPr>
        <w:t> </w:t>
      </w:r>
      <w:r>
        <w:rPr>
          <w:w w:val="95"/>
          <w:sz w:val="32"/>
        </w:rPr>
        <w:t>中出现的不合格情况的处理记录，检查施工过程质量验收不</w:t>
      </w:r>
      <w:r>
        <w:rPr>
          <w:spacing w:val="1"/>
          <w:w w:val="95"/>
          <w:sz w:val="32"/>
        </w:rPr>
        <w:t> </w:t>
      </w:r>
      <w:r>
        <w:rPr>
          <w:sz w:val="32"/>
        </w:rPr>
        <w:t>合格的处理是否符合规定。</w:t>
      </w:r>
    </w:p>
    <w:p>
      <w:pPr>
        <w:pStyle w:val="BodyText"/>
        <w:spacing w:before="7"/>
        <w:ind w:left="860" w:firstLine="0"/>
        <w:rPr>
          <w:rFonts w:ascii="黑体" w:eastAsia="黑体" w:hint="eastAsia"/>
        </w:rPr>
      </w:pPr>
      <w:bookmarkStart w:name="_bookmark72" w:id="73"/>
      <w:bookmarkEnd w:id="73"/>
      <w:r>
        <w:rPr/>
      </w:r>
      <w:r>
        <w:rPr>
          <w:rFonts w:ascii="黑体" w:eastAsia="黑体" w:hint="eastAsia"/>
          <w:w w:val="95"/>
        </w:rPr>
        <w:t>三、审计程序和方法</w:t>
      </w:r>
    </w:p>
    <w:p>
      <w:pPr>
        <w:pStyle w:val="BodyText"/>
        <w:ind w:left="860" w:firstLine="0"/>
        <w:rPr>
          <w:rFonts w:ascii="楷体" w:eastAsia="楷体" w:hint="eastAsia"/>
        </w:rPr>
      </w:pPr>
      <w:r>
        <w:rPr>
          <w:rFonts w:ascii="楷体" w:eastAsia="楷体" w:hint="eastAsia"/>
        </w:rPr>
        <w:t>（一）需要取得的资料</w:t>
      </w:r>
    </w:p>
    <w:p>
      <w:pPr>
        <w:pStyle w:val="BodyText"/>
        <w:spacing w:line="338" w:lineRule="auto" w:before="169"/>
        <w:ind w:right="199"/>
      </w:pPr>
      <w:r>
        <w:rPr>
          <w:spacing w:val="-11"/>
          <w:w w:val="95"/>
        </w:rPr>
        <w:t>收集建设项目相关专业的设计、施工和验收规程、规范、</w:t>
      </w:r>
      <w:r>
        <w:rPr>
          <w:spacing w:val="1"/>
          <w:w w:val="95"/>
        </w:rPr>
        <w:t> </w:t>
      </w:r>
      <w:r>
        <w:rPr/>
        <w:t>标准以作参考。包括各行业、专业的《建设工程项目管理规范》《工程建设施工企业质量管理规范》《建筑施工组织设计规范》《建筑工程施工质量验收统一标准》《建筑工程施工质量评价标准》《建设工程监理规范》等。</w:t>
      </w:r>
    </w:p>
    <w:p>
      <w:pPr>
        <w:pStyle w:val="BodyText"/>
        <w:spacing w:before="4"/>
        <w:ind w:left="860" w:firstLine="0"/>
      </w:pPr>
      <w:r>
        <w:rPr/>
        <w:t>对建设项目各参建单位，应当分别收集质量管理过程资</w:t>
      </w:r>
    </w:p>
    <w:p>
      <w:pPr>
        <w:pStyle w:val="BodyText"/>
        <w:spacing w:before="1"/>
        <w:ind w:left="0" w:firstLine="0"/>
        <w:rPr>
          <w:sz w:val="9"/>
        </w:rPr>
      </w:pPr>
    </w:p>
    <w:p>
      <w:pPr>
        <w:pStyle w:val="BodyText"/>
        <w:spacing w:before="54"/>
        <w:ind w:firstLine="0"/>
      </w:pPr>
      <w:r>
        <w:rPr>
          <w:w w:val="95"/>
        </w:rPr>
        <w:t>料。</w:t>
      </w:r>
    </w:p>
    <w:p>
      <w:pPr>
        <w:pStyle w:val="ListParagraph"/>
        <w:numPr>
          <w:ilvl w:val="0"/>
          <w:numId w:val="45"/>
        </w:numPr>
        <w:tabs>
          <w:tab w:pos="1183" w:val="left" w:leader="none"/>
        </w:tabs>
        <w:spacing w:line="240" w:lineRule="auto" w:before="168" w:after="0"/>
        <w:ind w:left="1182" w:right="0" w:hanging="323"/>
        <w:jc w:val="left"/>
        <w:rPr>
          <w:sz w:val="32"/>
        </w:rPr>
      </w:pPr>
      <w:r>
        <w:rPr>
          <w:sz w:val="32"/>
        </w:rPr>
        <w:t>需要建设单位提供的资料。项目制订的质量管理制度</w:t>
      </w:r>
    </w:p>
    <w:p>
      <w:pPr>
        <w:pStyle w:val="BodyText"/>
        <w:spacing w:before="12"/>
        <w:ind w:left="0" w:firstLine="0"/>
        <w:rPr>
          <w:sz w:val="8"/>
        </w:rPr>
      </w:pPr>
    </w:p>
    <w:p>
      <w:pPr>
        <w:pStyle w:val="BodyText"/>
        <w:spacing w:line="338" w:lineRule="auto" w:before="49"/>
        <w:ind w:right="198" w:firstLine="0"/>
      </w:pPr>
      <w:r>
        <w:rPr>
          <w:spacing w:val="-15"/>
          <w:w w:val="95"/>
        </w:rPr>
        <w:t>与保证制度、设计图纸及设计文件、总承包合同或施工合同、</w:t>
      </w:r>
      <w:r>
        <w:rPr>
          <w:spacing w:val="1"/>
          <w:w w:val="95"/>
        </w:rPr>
        <w:t> </w:t>
      </w:r>
      <w:r>
        <w:rPr>
          <w:spacing w:val="-21"/>
          <w:w w:val="95"/>
        </w:rPr>
        <w:t>物资供应合同、分包合同、监理合同、施工组织设计</w:t>
      </w:r>
      <w:r>
        <w:rPr>
          <w:w w:val="95"/>
        </w:rPr>
        <w:t>（方案</w:t>
      </w:r>
      <w:r>
        <w:rPr>
          <w:spacing w:val="-159"/>
          <w:w w:val="95"/>
        </w:rPr>
        <w:t>）</w:t>
      </w:r>
      <w:r>
        <w:rPr>
          <w:w w:val="95"/>
        </w:rPr>
        <w:t>、</w:t>
      </w:r>
      <w:r>
        <w:rPr>
          <w:spacing w:val="1"/>
          <w:w w:val="95"/>
        </w:rPr>
        <w:t> </w:t>
      </w:r>
      <w:r>
        <w:rPr/>
        <w:t>监理规划、监理实施细则、验收资料、相关工作记录等，包括项目管理架构、组织机构、人员情况等资料,以及描述有关人员工作职责和质量管理责任的工程管理制度等文件，记录质量管理行为的项目管理检查表、工程管理记录等文件表格资料。</w:t>
      </w:r>
    </w:p>
    <w:p>
      <w:pPr>
        <w:spacing w:after="0" w:line="338" w:lineRule="auto"/>
        <w:sectPr>
          <w:pgSz w:w="11910" w:h="16840"/>
          <w:pgMar w:header="0" w:footer="1211" w:top="1540" w:bottom="1400" w:left="1580" w:right="1440"/>
        </w:sectPr>
      </w:pPr>
    </w:p>
    <w:p>
      <w:pPr>
        <w:pStyle w:val="ListParagraph"/>
        <w:numPr>
          <w:ilvl w:val="0"/>
          <w:numId w:val="45"/>
        </w:numPr>
        <w:tabs>
          <w:tab w:pos="1183" w:val="left" w:leader="none"/>
        </w:tabs>
        <w:spacing w:line="338" w:lineRule="auto" w:before="26" w:after="0"/>
        <w:ind w:left="220" w:right="360" w:firstLine="640"/>
        <w:jc w:val="both"/>
        <w:rPr>
          <w:sz w:val="32"/>
        </w:rPr>
      </w:pPr>
      <w:r>
        <w:rPr>
          <w:w w:val="95"/>
          <w:sz w:val="32"/>
        </w:rPr>
        <w:t>需要勘察设计单位提供的资料。企业资质证书，勘察</w:t>
      </w:r>
      <w:r>
        <w:rPr>
          <w:spacing w:val="1"/>
          <w:w w:val="95"/>
          <w:sz w:val="32"/>
        </w:rPr>
        <w:t> </w:t>
      </w:r>
      <w:r>
        <w:rPr>
          <w:w w:val="95"/>
          <w:sz w:val="32"/>
        </w:rPr>
        <w:t>设计合同文件，勘察设计作业大纲、作业记录，各专业管理</w:t>
      </w:r>
      <w:r>
        <w:rPr>
          <w:spacing w:val="1"/>
          <w:w w:val="95"/>
          <w:sz w:val="32"/>
        </w:rPr>
        <w:t> </w:t>
      </w:r>
      <w:r>
        <w:rPr>
          <w:sz w:val="32"/>
        </w:rPr>
        <w:t>部门设计的施工图及施工图说明等资料。</w:t>
      </w:r>
    </w:p>
    <w:p>
      <w:pPr>
        <w:pStyle w:val="ListParagraph"/>
        <w:numPr>
          <w:ilvl w:val="0"/>
          <w:numId w:val="45"/>
        </w:numPr>
        <w:tabs>
          <w:tab w:pos="1183" w:val="left" w:leader="none"/>
        </w:tabs>
        <w:spacing w:line="338" w:lineRule="auto" w:before="3" w:after="0"/>
        <w:ind w:left="220" w:right="199" w:firstLine="640"/>
        <w:jc w:val="left"/>
        <w:rPr>
          <w:sz w:val="32"/>
        </w:rPr>
      </w:pPr>
      <w:r>
        <w:rPr>
          <w:sz w:val="32"/>
        </w:rPr>
        <w:t>需要施工单位提供的资料。企业资质证书、施工合同文件（包括总承包合同及分包合同）、施工组织设计和施工</w:t>
      </w:r>
      <w:r>
        <w:rPr>
          <w:spacing w:val="-15"/>
          <w:w w:val="95"/>
          <w:sz w:val="32"/>
        </w:rPr>
        <w:t>方案；质量管理与保证制度文件，总包和分包工程管理制度；</w:t>
      </w:r>
      <w:r>
        <w:rPr>
          <w:spacing w:val="1"/>
          <w:w w:val="95"/>
          <w:sz w:val="32"/>
        </w:rPr>
        <w:t> </w:t>
      </w:r>
      <w:r>
        <w:rPr>
          <w:sz w:val="32"/>
        </w:rPr>
        <w:t>质量管理记录，包括：施工日记和专项施工记录，技术交底记录，上岗培训记录和岗位资格证明，施工机具和检验测量及试验设备的管理记录，图纸的接收和发放、设计变更的有关记录，监督检查和整改、复查记录等，自检、互检、交接检记录，各分项工程检验表、隐蔽工程验收纪录，材料、产</w:t>
      </w:r>
      <w:r>
        <w:rPr>
          <w:spacing w:val="-15"/>
          <w:w w:val="95"/>
          <w:sz w:val="32"/>
        </w:rPr>
        <w:t>品出厂合格证，现场抽检报告，结构成品质量性能检测报告，</w:t>
      </w:r>
      <w:r>
        <w:rPr>
          <w:spacing w:val="1"/>
          <w:w w:val="95"/>
          <w:sz w:val="32"/>
        </w:rPr>
        <w:t> </w:t>
      </w:r>
      <w:r>
        <w:rPr>
          <w:sz w:val="32"/>
        </w:rPr>
        <w:t>施工过程重要工序的自检和交接检记录；抽样检验报告、见证检测报告、隐蔽工程验收报告；检验批质量验收记录、分项工程质量验收记录、分部（子分部）工程质量验收记录、单位（子单位）工程质量验收记录。质量问题处理制度、质量事故调查报告、处理方案、验收鉴定资料、工程复工报审表等。</w:t>
      </w:r>
    </w:p>
    <w:p>
      <w:pPr>
        <w:pStyle w:val="ListParagraph"/>
        <w:numPr>
          <w:ilvl w:val="0"/>
          <w:numId w:val="45"/>
        </w:numPr>
        <w:tabs>
          <w:tab w:pos="1183" w:val="left" w:leader="none"/>
        </w:tabs>
        <w:spacing w:line="338" w:lineRule="auto" w:before="12" w:after="0"/>
        <w:ind w:left="220" w:right="357" w:firstLine="640"/>
        <w:jc w:val="both"/>
        <w:rPr>
          <w:sz w:val="32"/>
        </w:rPr>
      </w:pPr>
      <w:r>
        <w:rPr>
          <w:w w:val="95"/>
          <w:sz w:val="32"/>
        </w:rPr>
        <w:t>需要监理单位提供的资料。监理单位资质证书、监理</w:t>
      </w:r>
      <w:r>
        <w:rPr>
          <w:spacing w:val="1"/>
          <w:w w:val="95"/>
          <w:sz w:val="32"/>
        </w:rPr>
        <w:t> </w:t>
      </w:r>
      <w:r>
        <w:rPr>
          <w:w w:val="95"/>
          <w:sz w:val="32"/>
        </w:rPr>
        <w:t>人员执业资格证明材料、委托监理合同文件、监理规划、实</w:t>
      </w:r>
      <w:r>
        <w:rPr>
          <w:spacing w:val="1"/>
          <w:w w:val="95"/>
          <w:sz w:val="32"/>
        </w:rPr>
        <w:t> </w:t>
      </w:r>
      <w:r>
        <w:rPr>
          <w:w w:val="95"/>
          <w:sz w:val="32"/>
        </w:rPr>
        <w:t>施细则、监理日志、项目建设质量检查记录、设备材料平行</w:t>
      </w:r>
      <w:r>
        <w:rPr>
          <w:spacing w:val="1"/>
          <w:w w:val="95"/>
          <w:sz w:val="32"/>
        </w:rPr>
        <w:t> </w:t>
      </w:r>
      <w:r>
        <w:rPr>
          <w:w w:val="95"/>
          <w:sz w:val="32"/>
        </w:rPr>
        <w:t>检验报告及附件等资料，质量事故的书面报告、监理工程师</w:t>
      </w:r>
      <w:r>
        <w:rPr>
          <w:spacing w:val="1"/>
          <w:w w:val="95"/>
          <w:sz w:val="32"/>
        </w:rPr>
        <w:t> </w:t>
      </w:r>
      <w:r>
        <w:rPr>
          <w:sz w:val="32"/>
        </w:rPr>
        <w:t>通知、工程暂停令。</w:t>
      </w:r>
    </w:p>
    <w:p>
      <w:pPr>
        <w:pStyle w:val="ListParagraph"/>
        <w:numPr>
          <w:ilvl w:val="0"/>
          <w:numId w:val="45"/>
        </w:numPr>
        <w:tabs>
          <w:tab w:pos="1183" w:val="left" w:leader="none"/>
        </w:tabs>
        <w:spacing w:line="240" w:lineRule="auto" w:before="6" w:after="0"/>
        <w:ind w:left="1182" w:right="0" w:hanging="323"/>
        <w:jc w:val="left"/>
        <w:rPr>
          <w:sz w:val="32"/>
        </w:rPr>
      </w:pPr>
      <w:r>
        <w:rPr>
          <w:sz w:val="32"/>
        </w:rPr>
        <w:t>需要设备材料供应单位提供的资料。有关建筑材料、</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45" w:firstLine="0"/>
        <w:jc w:val="both"/>
      </w:pPr>
      <w:r>
        <w:rPr>
          <w:w w:val="95"/>
        </w:rPr>
        <w:t>构配件和设备的现场管理制度文件；材料设备采购计划、采</w:t>
      </w:r>
      <w:r>
        <w:rPr>
          <w:spacing w:val="1"/>
          <w:w w:val="95"/>
        </w:rPr>
        <w:t> </w:t>
      </w:r>
      <w:r>
        <w:rPr>
          <w:w w:val="95"/>
        </w:rPr>
        <w:t>购合同；主要建筑材料（如钢筋、水泥及其制品、砂石料、</w:t>
      </w:r>
      <w:r>
        <w:rPr>
          <w:spacing w:val="1"/>
          <w:w w:val="95"/>
        </w:rPr>
        <w:t> </w:t>
      </w:r>
      <w:r>
        <w:rPr>
          <w:w w:val="95"/>
        </w:rPr>
        <w:t>焊材、高强螺栓）的产品合格证、出厂检验报告、进场报验</w:t>
      </w:r>
      <w:r>
        <w:rPr>
          <w:spacing w:val="1"/>
          <w:w w:val="95"/>
        </w:rPr>
        <w:t> </w:t>
      </w:r>
      <w:r>
        <w:rPr>
          <w:w w:val="95"/>
        </w:rPr>
        <w:t>表、进场复验报告及附件，监理平行检验（监理单位提供）</w:t>
      </w:r>
      <w:r>
        <w:rPr>
          <w:spacing w:val="1"/>
          <w:w w:val="95"/>
        </w:rPr>
        <w:t> </w:t>
      </w:r>
      <w:r>
        <w:rPr>
          <w:w w:val="95"/>
        </w:rPr>
        <w:t>或见证抽检报告及附件；工程设备的产品检验、质量检验证</w:t>
      </w:r>
      <w:r>
        <w:rPr>
          <w:spacing w:val="1"/>
          <w:w w:val="95"/>
        </w:rPr>
        <w:t> </w:t>
      </w:r>
      <w:r>
        <w:rPr/>
        <w:t>明文件和产品合格证等。</w:t>
      </w:r>
    </w:p>
    <w:p>
      <w:pPr>
        <w:pStyle w:val="BodyText"/>
        <w:spacing w:before="4"/>
        <w:ind w:left="860" w:firstLine="0"/>
        <w:rPr>
          <w:rFonts w:ascii="楷体" w:eastAsia="楷体" w:hint="eastAsia"/>
        </w:rPr>
      </w:pPr>
      <w:r>
        <w:rPr>
          <w:rFonts w:ascii="楷体" w:eastAsia="楷体" w:hint="eastAsia"/>
          <w:w w:val="95"/>
        </w:rPr>
        <w:t>（二）内部控制测评</w:t>
      </w:r>
    </w:p>
    <w:p>
      <w:pPr>
        <w:pStyle w:val="ListParagraph"/>
        <w:numPr>
          <w:ilvl w:val="0"/>
          <w:numId w:val="46"/>
        </w:numPr>
        <w:tabs>
          <w:tab w:pos="1183" w:val="left" w:leader="none"/>
        </w:tabs>
        <w:spacing w:line="240" w:lineRule="auto" w:before="171" w:after="0"/>
        <w:ind w:left="1182" w:right="0" w:hanging="323"/>
        <w:jc w:val="left"/>
        <w:rPr>
          <w:sz w:val="32"/>
        </w:rPr>
      </w:pPr>
      <w:r>
        <w:rPr>
          <w:sz w:val="32"/>
        </w:rPr>
        <w:t>内部控制调查</w:t>
      </w:r>
    </w:p>
    <w:p>
      <w:pPr>
        <w:pStyle w:val="BodyText"/>
        <w:spacing w:line="338" w:lineRule="auto"/>
        <w:ind w:right="357"/>
        <w:jc w:val="both"/>
      </w:pPr>
      <w:r>
        <w:rPr>
          <w:spacing w:val="13"/>
          <w:w w:val="95"/>
        </w:rPr>
        <w:t>收集项目质量管理制度，了解各参建单位质量管理流</w:t>
      </w:r>
      <w:r>
        <w:rPr>
          <w:spacing w:val="1"/>
          <w:w w:val="95"/>
        </w:rPr>
        <w:t> </w:t>
      </w:r>
      <w:r>
        <w:rPr>
          <w:w w:val="95"/>
        </w:rPr>
        <w:t>程。对相关制度，如招标管理制度、采购管理制度、材料物</w:t>
      </w:r>
      <w:r>
        <w:rPr>
          <w:spacing w:val="1"/>
          <w:w w:val="95"/>
        </w:rPr>
        <w:t> </w:t>
      </w:r>
      <w:r>
        <w:rPr>
          <w:w w:val="95"/>
        </w:rPr>
        <w:t>资验收保管制度、分包管理等制度中有关质量管理的条款要</w:t>
      </w:r>
      <w:r>
        <w:rPr>
          <w:spacing w:val="1"/>
          <w:w w:val="95"/>
        </w:rPr>
        <w:t> </w:t>
      </w:r>
      <w:r>
        <w:rPr/>
        <w:t>重点收集。</w:t>
      </w:r>
    </w:p>
    <w:p>
      <w:pPr>
        <w:pStyle w:val="BodyText"/>
        <w:spacing w:line="338" w:lineRule="auto" w:before="4"/>
        <w:ind w:right="360"/>
      </w:pPr>
      <w:r>
        <w:rPr>
          <w:w w:val="95"/>
        </w:rPr>
        <w:t>询问管理层关于项目质量管理重点、资源调配计划、质</w:t>
      </w:r>
      <w:r>
        <w:rPr>
          <w:spacing w:val="1"/>
          <w:w w:val="95"/>
        </w:rPr>
        <w:t> </w:t>
      </w:r>
      <w:r>
        <w:rPr/>
        <w:t>量事故预案和本项目质量管理过程情况。</w:t>
      </w:r>
    </w:p>
    <w:p>
      <w:pPr>
        <w:pStyle w:val="ListParagraph"/>
        <w:numPr>
          <w:ilvl w:val="0"/>
          <w:numId w:val="46"/>
        </w:numPr>
        <w:tabs>
          <w:tab w:pos="1183" w:val="left" w:leader="none"/>
        </w:tabs>
        <w:spacing w:line="240" w:lineRule="auto" w:before="0" w:after="0"/>
        <w:ind w:left="1182" w:right="0" w:hanging="323"/>
        <w:jc w:val="left"/>
        <w:rPr>
          <w:sz w:val="32"/>
        </w:rPr>
      </w:pPr>
      <w:r>
        <w:rPr>
          <w:sz w:val="32"/>
        </w:rPr>
        <w:t>内部控制测试</w:t>
      </w:r>
    </w:p>
    <w:p>
      <w:pPr>
        <w:pStyle w:val="ListParagraph"/>
        <w:numPr>
          <w:ilvl w:val="0"/>
          <w:numId w:val="47"/>
        </w:numPr>
        <w:tabs>
          <w:tab w:pos="1680" w:val="left" w:leader="none"/>
        </w:tabs>
        <w:spacing w:line="338" w:lineRule="auto" w:before="171" w:after="0"/>
        <w:ind w:left="220" w:right="357" w:firstLine="640"/>
        <w:jc w:val="both"/>
        <w:rPr>
          <w:sz w:val="32"/>
        </w:rPr>
      </w:pPr>
      <w:r>
        <w:rPr>
          <w:w w:val="95"/>
          <w:sz w:val="32"/>
        </w:rPr>
        <w:t>对照项目管理检查表，抽查主要参建单位监督情</w:t>
      </w:r>
      <w:r>
        <w:rPr>
          <w:spacing w:val="15"/>
          <w:w w:val="95"/>
          <w:sz w:val="32"/>
        </w:rPr>
        <w:t> </w:t>
      </w:r>
      <w:r>
        <w:rPr>
          <w:w w:val="95"/>
          <w:sz w:val="32"/>
        </w:rPr>
        <w:t>况记录，抽查实物工程质量的检测记录；检查确定的管理事</w:t>
      </w:r>
      <w:r>
        <w:rPr>
          <w:spacing w:val="1"/>
          <w:w w:val="95"/>
          <w:sz w:val="32"/>
        </w:rPr>
        <w:t> </w:t>
      </w:r>
      <w:r>
        <w:rPr>
          <w:w w:val="95"/>
          <w:sz w:val="32"/>
        </w:rPr>
        <w:t>项是否落实；检查各参建单位的资质、人员持证上岗情况和</w:t>
      </w:r>
      <w:r>
        <w:rPr>
          <w:spacing w:val="1"/>
          <w:w w:val="95"/>
          <w:sz w:val="32"/>
        </w:rPr>
        <w:t> </w:t>
      </w:r>
      <w:r>
        <w:rPr>
          <w:w w:val="95"/>
          <w:sz w:val="32"/>
        </w:rPr>
        <w:t>质量保证体系的建立及运行情况；检查是否落实对实物工程</w:t>
      </w:r>
      <w:r>
        <w:rPr>
          <w:spacing w:val="1"/>
          <w:w w:val="95"/>
          <w:sz w:val="32"/>
        </w:rPr>
        <w:t> </w:t>
      </w:r>
      <w:r>
        <w:rPr>
          <w:sz w:val="32"/>
        </w:rPr>
        <w:t>质量的检查和检测。</w:t>
      </w:r>
    </w:p>
    <w:p>
      <w:pPr>
        <w:pStyle w:val="ListParagraph"/>
        <w:numPr>
          <w:ilvl w:val="0"/>
          <w:numId w:val="47"/>
        </w:numPr>
        <w:tabs>
          <w:tab w:pos="1680" w:val="left" w:leader="none"/>
        </w:tabs>
        <w:spacing w:line="338" w:lineRule="auto" w:before="4" w:after="0"/>
        <w:ind w:left="220" w:right="357" w:firstLine="640"/>
        <w:jc w:val="left"/>
        <w:rPr>
          <w:sz w:val="32"/>
        </w:rPr>
      </w:pPr>
      <w:r>
        <w:rPr>
          <w:w w:val="95"/>
          <w:sz w:val="32"/>
        </w:rPr>
        <w:t>对照《建设工程监理规范》和委托监理合同检查</w:t>
      </w:r>
      <w:r>
        <w:rPr>
          <w:spacing w:val="1"/>
          <w:w w:val="95"/>
          <w:sz w:val="32"/>
        </w:rPr>
        <w:t> </w:t>
      </w:r>
      <w:r>
        <w:rPr>
          <w:sz w:val="32"/>
        </w:rPr>
        <w:t>监理服务内容与建设单位有关监理工作管理内容。</w:t>
      </w:r>
    </w:p>
    <w:p>
      <w:pPr>
        <w:pStyle w:val="ListParagraph"/>
        <w:numPr>
          <w:ilvl w:val="0"/>
          <w:numId w:val="47"/>
        </w:numPr>
        <w:tabs>
          <w:tab w:pos="1680" w:val="left" w:leader="none"/>
        </w:tabs>
        <w:spacing w:line="340" w:lineRule="auto" w:before="0" w:after="0"/>
        <w:ind w:left="220" w:right="357" w:firstLine="640"/>
        <w:jc w:val="left"/>
        <w:rPr>
          <w:sz w:val="32"/>
        </w:rPr>
      </w:pPr>
      <w:r>
        <w:rPr>
          <w:w w:val="95"/>
          <w:sz w:val="32"/>
        </w:rPr>
        <w:t>查阅工程合同管理制度，抽查工程变更、索赔文</w:t>
      </w:r>
      <w:r>
        <w:rPr>
          <w:spacing w:val="15"/>
          <w:w w:val="95"/>
          <w:sz w:val="32"/>
        </w:rPr>
        <w:t> </w:t>
      </w:r>
      <w:r>
        <w:rPr>
          <w:w w:val="95"/>
          <w:sz w:val="32"/>
        </w:rPr>
        <w:t>件的审批情况；检查施工合同中规定的建设单位职责与建设</w:t>
      </w:r>
    </w:p>
    <w:p>
      <w:pPr>
        <w:spacing w:after="0" w:line="340" w:lineRule="auto"/>
        <w:jc w:val="left"/>
        <w:rPr>
          <w:sz w:val="32"/>
        </w:rPr>
        <w:sectPr>
          <w:pgSz w:w="11910" w:h="16840"/>
          <w:pgMar w:header="0" w:footer="1211" w:top="1540" w:bottom="1400" w:left="1580" w:right="1440"/>
        </w:sectPr>
      </w:pPr>
    </w:p>
    <w:p>
      <w:pPr>
        <w:pStyle w:val="BodyText"/>
        <w:spacing w:before="26"/>
        <w:ind w:firstLine="0"/>
      </w:pPr>
      <w:r>
        <w:rPr/>
        <w:t>单位工程合同管理职责的一致性与完整性。</w:t>
      </w:r>
    </w:p>
    <w:p>
      <w:pPr>
        <w:pStyle w:val="ListParagraph"/>
        <w:numPr>
          <w:ilvl w:val="0"/>
          <w:numId w:val="47"/>
        </w:numPr>
        <w:tabs>
          <w:tab w:pos="1680" w:val="left" w:leader="none"/>
        </w:tabs>
        <w:spacing w:line="338" w:lineRule="auto" w:before="168" w:after="0"/>
        <w:ind w:left="220" w:right="357" w:firstLine="640"/>
        <w:jc w:val="both"/>
        <w:rPr>
          <w:sz w:val="32"/>
        </w:rPr>
      </w:pPr>
      <w:r>
        <w:rPr>
          <w:w w:val="95"/>
          <w:sz w:val="32"/>
        </w:rPr>
        <w:t>检查分包管理制度的建立情况；检查建设单位是</w:t>
      </w:r>
      <w:r>
        <w:rPr>
          <w:spacing w:val="15"/>
          <w:w w:val="95"/>
          <w:sz w:val="32"/>
        </w:rPr>
        <w:t> </w:t>
      </w:r>
      <w:r>
        <w:rPr>
          <w:w w:val="95"/>
          <w:sz w:val="32"/>
        </w:rPr>
        <w:t>否建立承包商分包工程管理制度；检查施工合同中是否明确</w:t>
      </w:r>
      <w:r>
        <w:rPr>
          <w:spacing w:val="1"/>
          <w:w w:val="95"/>
          <w:sz w:val="32"/>
        </w:rPr>
        <w:t> </w:t>
      </w:r>
      <w:r>
        <w:rPr>
          <w:w w:val="95"/>
          <w:sz w:val="32"/>
        </w:rPr>
        <w:t>建设单位对分包工程的审批程序；检查建设单位是否按约定</w:t>
      </w:r>
      <w:r>
        <w:rPr>
          <w:spacing w:val="1"/>
          <w:w w:val="95"/>
          <w:sz w:val="32"/>
        </w:rPr>
        <w:t> </w:t>
      </w:r>
      <w:r>
        <w:rPr>
          <w:sz w:val="32"/>
        </w:rPr>
        <w:t>对分包工程进行了核准和审批。</w:t>
      </w:r>
    </w:p>
    <w:p>
      <w:pPr>
        <w:pStyle w:val="BodyText"/>
        <w:spacing w:before="4"/>
        <w:ind w:left="860" w:firstLine="0"/>
        <w:rPr>
          <w:rFonts w:ascii="楷体" w:eastAsia="楷体" w:hint="eastAsia"/>
        </w:rPr>
      </w:pPr>
      <w:r>
        <w:rPr>
          <w:rFonts w:ascii="楷体" w:eastAsia="楷体" w:hint="eastAsia"/>
        </w:rPr>
        <w:t>（三）审计取证</w:t>
      </w:r>
    </w:p>
    <w:p>
      <w:pPr>
        <w:pStyle w:val="ListParagraph"/>
        <w:numPr>
          <w:ilvl w:val="0"/>
          <w:numId w:val="48"/>
        </w:numPr>
        <w:tabs>
          <w:tab w:pos="1183" w:val="left" w:leader="none"/>
        </w:tabs>
        <w:spacing w:line="338" w:lineRule="auto" w:before="168" w:after="0"/>
        <w:ind w:left="220" w:right="357" w:firstLine="640"/>
        <w:jc w:val="both"/>
        <w:rPr>
          <w:sz w:val="32"/>
        </w:rPr>
      </w:pPr>
      <w:r>
        <w:rPr>
          <w:w w:val="95"/>
          <w:sz w:val="32"/>
        </w:rPr>
        <w:t>对照《工程建设施工企业质量管理规范》和施工单位</w:t>
      </w:r>
      <w:r>
        <w:rPr>
          <w:spacing w:val="1"/>
          <w:w w:val="95"/>
          <w:sz w:val="32"/>
        </w:rPr>
        <w:t> </w:t>
      </w:r>
      <w:r>
        <w:rPr>
          <w:w w:val="95"/>
          <w:sz w:val="32"/>
        </w:rPr>
        <w:t>制定的有关施工过程中的检验与试验程序、工程内部验收程</w:t>
      </w:r>
      <w:r>
        <w:rPr>
          <w:spacing w:val="1"/>
          <w:w w:val="95"/>
          <w:sz w:val="32"/>
        </w:rPr>
        <w:t> </w:t>
      </w:r>
      <w:r>
        <w:rPr>
          <w:w w:val="95"/>
          <w:sz w:val="32"/>
        </w:rPr>
        <w:t>序及自检、交接检、专项检质量管理等制度，抽查施工班组</w:t>
      </w:r>
      <w:r>
        <w:rPr>
          <w:spacing w:val="1"/>
          <w:w w:val="95"/>
          <w:sz w:val="32"/>
        </w:rPr>
        <w:t> </w:t>
      </w:r>
      <w:r>
        <w:rPr>
          <w:w w:val="95"/>
          <w:sz w:val="32"/>
        </w:rPr>
        <w:t>自检记录、工种间交接检查表、质量检验评定记录等，检查</w:t>
      </w:r>
      <w:r>
        <w:rPr>
          <w:spacing w:val="1"/>
          <w:w w:val="95"/>
          <w:sz w:val="32"/>
        </w:rPr>
        <w:t> </w:t>
      </w:r>
      <w:r>
        <w:rPr>
          <w:sz w:val="32"/>
        </w:rPr>
        <w:t>施工单位是否落实施工工序的质量自检工作。</w:t>
      </w:r>
    </w:p>
    <w:p>
      <w:pPr>
        <w:pStyle w:val="ListParagraph"/>
        <w:numPr>
          <w:ilvl w:val="0"/>
          <w:numId w:val="48"/>
        </w:numPr>
        <w:tabs>
          <w:tab w:pos="1183" w:val="left" w:leader="none"/>
        </w:tabs>
        <w:spacing w:line="338" w:lineRule="auto" w:before="7" w:after="0"/>
        <w:ind w:left="220" w:right="345" w:firstLine="640"/>
        <w:jc w:val="both"/>
        <w:rPr>
          <w:sz w:val="32"/>
        </w:rPr>
      </w:pPr>
      <w:r>
        <w:rPr>
          <w:w w:val="95"/>
          <w:sz w:val="32"/>
        </w:rPr>
        <w:t>对照相应的专业工程验收规范，抽查检验批质量验收</w:t>
      </w:r>
      <w:r>
        <w:rPr>
          <w:spacing w:val="1"/>
          <w:w w:val="95"/>
          <w:sz w:val="32"/>
        </w:rPr>
        <w:t> </w:t>
      </w:r>
      <w:r>
        <w:rPr>
          <w:w w:val="95"/>
          <w:sz w:val="32"/>
        </w:rPr>
        <w:t>记录，检查检验批验收程序是否符合规定，主控项目和一般</w:t>
      </w:r>
      <w:r>
        <w:rPr>
          <w:spacing w:val="1"/>
          <w:w w:val="95"/>
          <w:sz w:val="32"/>
        </w:rPr>
        <w:t> </w:t>
      </w:r>
      <w:r>
        <w:rPr>
          <w:w w:val="95"/>
          <w:sz w:val="32"/>
        </w:rPr>
        <w:t>项目的质量经抽样检验是否合格。必要时可聘请有资质的专</w:t>
      </w:r>
      <w:r>
        <w:rPr>
          <w:spacing w:val="1"/>
          <w:w w:val="95"/>
          <w:sz w:val="32"/>
        </w:rPr>
        <w:t> </w:t>
      </w:r>
      <w:r>
        <w:rPr>
          <w:w w:val="95"/>
          <w:sz w:val="32"/>
        </w:rPr>
        <w:t>业机构对检验批进行实体质量检测，检查其质量是否合格，</w:t>
      </w:r>
      <w:r>
        <w:rPr>
          <w:spacing w:val="1"/>
          <w:w w:val="95"/>
          <w:sz w:val="32"/>
        </w:rPr>
        <w:t> </w:t>
      </w:r>
      <w:r>
        <w:rPr>
          <w:sz w:val="32"/>
        </w:rPr>
        <w:t>检查其结果与验收结果的一致性。</w:t>
      </w:r>
    </w:p>
    <w:p>
      <w:pPr>
        <w:pStyle w:val="ListParagraph"/>
        <w:numPr>
          <w:ilvl w:val="0"/>
          <w:numId w:val="48"/>
        </w:numPr>
        <w:tabs>
          <w:tab w:pos="1183" w:val="left" w:leader="none"/>
        </w:tabs>
        <w:spacing w:line="338" w:lineRule="auto" w:before="3" w:after="0"/>
        <w:ind w:left="220" w:right="357" w:firstLine="640"/>
        <w:jc w:val="both"/>
        <w:rPr>
          <w:sz w:val="32"/>
        </w:rPr>
      </w:pPr>
      <w:r>
        <w:rPr>
          <w:w w:val="95"/>
          <w:sz w:val="32"/>
        </w:rPr>
        <w:t>对照相应的专业工程验收规范，抽查分项工程质量验</w:t>
      </w:r>
      <w:r>
        <w:rPr>
          <w:spacing w:val="1"/>
          <w:w w:val="95"/>
          <w:sz w:val="32"/>
        </w:rPr>
        <w:t> </w:t>
      </w:r>
      <w:r>
        <w:rPr>
          <w:w w:val="95"/>
          <w:sz w:val="32"/>
        </w:rPr>
        <w:t>收记录，检查分项工程验收程序是否符合规定，验收内容是</w:t>
      </w:r>
      <w:r>
        <w:rPr>
          <w:spacing w:val="1"/>
          <w:w w:val="95"/>
          <w:sz w:val="32"/>
        </w:rPr>
        <w:t> </w:t>
      </w:r>
      <w:r>
        <w:rPr>
          <w:sz w:val="32"/>
        </w:rPr>
        <w:t>否完整。</w:t>
      </w:r>
    </w:p>
    <w:p>
      <w:pPr>
        <w:pStyle w:val="ListParagraph"/>
        <w:numPr>
          <w:ilvl w:val="0"/>
          <w:numId w:val="48"/>
        </w:numPr>
        <w:tabs>
          <w:tab w:pos="1183" w:val="left" w:leader="none"/>
        </w:tabs>
        <w:spacing w:line="338" w:lineRule="auto" w:before="0" w:after="0"/>
        <w:ind w:left="220" w:right="345" w:firstLine="640"/>
        <w:jc w:val="both"/>
        <w:rPr>
          <w:sz w:val="32"/>
        </w:rPr>
      </w:pPr>
      <w:r>
        <w:rPr>
          <w:w w:val="95"/>
          <w:sz w:val="32"/>
        </w:rPr>
        <w:t>对照相应的专业工程验收规范，查阅分部（子分部）</w:t>
      </w:r>
      <w:r>
        <w:rPr>
          <w:spacing w:val="1"/>
          <w:w w:val="95"/>
          <w:sz w:val="32"/>
        </w:rPr>
        <w:t> </w:t>
      </w:r>
      <w:r>
        <w:rPr>
          <w:w w:val="95"/>
          <w:sz w:val="32"/>
        </w:rPr>
        <w:t>工程质量验收记录，抽查分部（子分部）工程验收程序是否</w:t>
      </w:r>
      <w:r>
        <w:rPr>
          <w:spacing w:val="1"/>
          <w:w w:val="95"/>
          <w:sz w:val="32"/>
        </w:rPr>
        <w:t> </w:t>
      </w:r>
      <w:r>
        <w:rPr>
          <w:w w:val="95"/>
          <w:sz w:val="32"/>
        </w:rPr>
        <w:t>符合规定；是否按规定对涉及安全和使用功能的分部工程进</w:t>
      </w:r>
      <w:r>
        <w:rPr>
          <w:spacing w:val="1"/>
          <w:w w:val="95"/>
          <w:sz w:val="32"/>
        </w:rPr>
        <w:t> </w:t>
      </w:r>
      <w:r>
        <w:rPr>
          <w:w w:val="95"/>
          <w:sz w:val="32"/>
        </w:rPr>
        <w:t>行见证取样试验或抽样检测；是否对其观感质量进行验收。</w:t>
      </w:r>
      <w:r>
        <w:rPr>
          <w:spacing w:val="1"/>
          <w:w w:val="95"/>
          <w:sz w:val="32"/>
        </w:rPr>
        <w:t> </w:t>
      </w:r>
      <w:r>
        <w:rPr>
          <w:w w:val="95"/>
          <w:sz w:val="32"/>
        </w:rPr>
        <w:t>必要时，可聘请有资质的专业机构对涉及结构安全和使用功</w:t>
      </w:r>
    </w:p>
    <w:p>
      <w:pPr>
        <w:spacing w:after="0" w:line="338" w:lineRule="auto"/>
        <w:jc w:val="both"/>
        <w:rPr>
          <w:sz w:val="32"/>
        </w:rPr>
        <w:sectPr>
          <w:pgSz w:w="11910" w:h="16840"/>
          <w:pgMar w:header="0" w:footer="1211" w:top="1540" w:bottom="1400" w:left="1580" w:right="1440"/>
        </w:sectPr>
      </w:pPr>
    </w:p>
    <w:p>
      <w:pPr>
        <w:pStyle w:val="BodyText"/>
        <w:spacing w:line="338" w:lineRule="auto" w:before="26"/>
        <w:ind w:right="360" w:firstLine="0"/>
      </w:pPr>
      <w:r>
        <w:rPr>
          <w:w w:val="95"/>
        </w:rPr>
        <w:t>能的重要分部工程进行抽样检测，检查其质量是否合格，检</w:t>
      </w:r>
      <w:r>
        <w:rPr>
          <w:spacing w:val="1"/>
          <w:w w:val="95"/>
        </w:rPr>
        <w:t> </w:t>
      </w:r>
      <w:r>
        <w:rPr/>
        <w:t>查其结果与验收结果的一致性。</w:t>
      </w:r>
    </w:p>
    <w:p>
      <w:pPr>
        <w:pStyle w:val="ListParagraph"/>
        <w:numPr>
          <w:ilvl w:val="0"/>
          <w:numId w:val="48"/>
        </w:numPr>
        <w:tabs>
          <w:tab w:pos="1183" w:val="left" w:leader="none"/>
        </w:tabs>
        <w:spacing w:line="338" w:lineRule="auto" w:before="1" w:after="0"/>
        <w:ind w:left="220" w:right="357" w:firstLine="640"/>
        <w:jc w:val="both"/>
        <w:rPr>
          <w:sz w:val="32"/>
        </w:rPr>
      </w:pPr>
      <w:r>
        <w:rPr>
          <w:w w:val="95"/>
          <w:sz w:val="32"/>
        </w:rPr>
        <w:t>抽查各层级质量验收记录，重点跟踪验收中出现的不</w:t>
      </w:r>
      <w:r>
        <w:rPr>
          <w:spacing w:val="1"/>
          <w:w w:val="95"/>
          <w:sz w:val="32"/>
        </w:rPr>
        <w:t> </w:t>
      </w:r>
      <w:r>
        <w:rPr>
          <w:w w:val="95"/>
          <w:sz w:val="32"/>
        </w:rPr>
        <w:t>合格情况的处理记录，检查施工过程质量验收不合格的处理</w:t>
      </w:r>
      <w:r>
        <w:rPr>
          <w:spacing w:val="1"/>
          <w:w w:val="95"/>
          <w:sz w:val="32"/>
        </w:rPr>
        <w:t> </w:t>
      </w:r>
      <w:r>
        <w:rPr>
          <w:w w:val="95"/>
          <w:sz w:val="32"/>
        </w:rPr>
        <w:t>是否符合规定；是否对严重的缺陷推倒重来；是否进行必要</w:t>
      </w:r>
      <w:r>
        <w:rPr>
          <w:spacing w:val="1"/>
          <w:w w:val="95"/>
          <w:sz w:val="32"/>
        </w:rPr>
        <w:t> </w:t>
      </w:r>
      <w:r>
        <w:rPr>
          <w:w w:val="95"/>
          <w:sz w:val="32"/>
        </w:rPr>
        <w:t>的加固处理；是否对通过返修或加固处理后仍不能满足安全</w:t>
      </w:r>
      <w:r>
        <w:rPr>
          <w:spacing w:val="1"/>
          <w:w w:val="95"/>
          <w:sz w:val="32"/>
        </w:rPr>
        <w:t> </w:t>
      </w:r>
      <w:r>
        <w:rPr>
          <w:sz w:val="32"/>
        </w:rPr>
        <w:t>使用要求的分部工程、单位（子单位）工程不予验收。</w:t>
      </w:r>
    </w:p>
    <w:p>
      <w:pPr>
        <w:pStyle w:val="ListParagraph"/>
        <w:numPr>
          <w:ilvl w:val="0"/>
          <w:numId w:val="48"/>
        </w:numPr>
        <w:tabs>
          <w:tab w:pos="1183" w:val="left" w:leader="none"/>
        </w:tabs>
        <w:spacing w:line="338" w:lineRule="auto" w:before="6" w:after="0"/>
        <w:ind w:left="220" w:right="199" w:firstLine="640"/>
        <w:jc w:val="left"/>
        <w:rPr>
          <w:sz w:val="32"/>
        </w:rPr>
      </w:pPr>
      <w:r>
        <w:rPr>
          <w:sz w:val="32"/>
        </w:rPr>
        <w:t>对质量事故，要检查相关机构是否对质量事故的原因</w:t>
      </w:r>
      <w:r>
        <w:rPr>
          <w:spacing w:val="-14"/>
          <w:w w:val="95"/>
          <w:sz w:val="32"/>
        </w:rPr>
        <w:t>进行调查分析，调查分析报告是否全面、及时、客观和准确。</w:t>
      </w:r>
    </w:p>
    <w:p>
      <w:pPr>
        <w:pStyle w:val="ListParagraph"/>
        <w:numPr>
          <w:ilvl w:val="0"/>
          <w:numId w:val="48"/>
        </w:numPr>
        <w:tabs>
          <w:tab w:pos="1183" w:val="left" w:leader="none"/>
        </w:tabs>
        <w:spacing w:line="338" w:lineRule="auto" w:before="0" w:after="0"/>
        <w:ind w:left="220" w:right="360" w:firstLine="640"/>
        <w:jc w:val="both"/>
        <w:rPr>
          <w:sz w:val="32"/>
        </w:rPr>
      </w:pPr>
      <w:r>
        <w:rPr>
          <w:w w:val="95"/>
          <w:sz w:val="32"/>
        </w:rPr>
        <w:t>检查是否制订或选择质量事故的技术处理方案，处理</w:t>
      </w:r>
      <w:r>
        <w:rPr>
          <w:spacing w:val="1"/>
          <w:w w:val="95"/>
          <w:sz w:val="32"/>
        </w:rPr>
        <w:t> </w:t>
      </w:r>
      <w:r>
        <w:rPr>
          <w:w w:val="95"/>
          <w:sz w:val="32"/>
        </w:rPr>
        <w:t>方案是否严格执行相应的工程质量标准，事故处理技术方案</w:t>
      </w:r>
      <w:r>
        <w:rPr>
          <w:spacing w:val="1"/>
          <w:w w:val="95"/>
          <w:sz w:val="32"/>
        </w:rPr>
        <w:t> </w:t>
      </w:r>
      <w:r>
        <w:rPr>
          <w:w w:val="95"/>
          <w:sz w:val="32"/>
        </w:rPr>
        <w:t>是否切实可行、经济合理。技术处理方案是否得到设计单位</w:t>
      </w:r>
      <w:r>
        <w:rPr>
          <w:spacing w:val="1"/>
          <w:w w:val="95"/>
          <w:sz w:val="32"/>
        </w:rPr>
        <w:t> </w:t>
      </w:r>
      <w:r>
        <w:rPr>
          <w:sz w:val="32"/>
        </w:rPr>
        <w:t>及相关职能部门的确认。</w:t>
      </w:r>
    </w:p>
    <w:p>
      <w:pPr>
        <w:pStyle w:val="ListParagraph"/>
        <w:numPr>
          <w:ilvl w:val="0"/>
          <w:numId w:val="48"/>
        </w:numPr>
        <w:tabs>
          <w:tab w:pos="1183" w:val="left" w:leader="none"/>
        </w:tabs>
        <w:spacing w:line="338" w:lineRule="auto" w:before="4" w:after="0"/>
        <w:ind w:left="220" w:right="357" w:firstLine="640"/>
        <w:jc w:val="both"/>
        <w:rPr>
          <w:sz w:val="32"/>
        </w:rPr>
      </w:pPr>
      <w:r>
        <w:rPr>
          <w:w w:val="95"/>
          <w:sz w:val="32"/>
        </w:rPr>
        <w:t>对照专业工程验收规范，查阅验收资料，检查质量事</w:t>
      </w:r>
      <w:r>
        <w:rPr>
          <w:spacing w:val="1"/>
          <w:w w:val="95"/>
          <w:sz w:val="32"/>
        </w:rPr>
        <w:t> </w:t>
      </w:r>
      <w:r>
        <w:rPr>
          <w:w w:val="95"/>
          <w:sz w:val="32"/>
        </w:rPr>
        <w:t>故的责任主体是否落实各项技术组织措施，并按照制定的方</w:t>
      </w:r>
      <w:r>
        <w:rPr>
          <w:spacing w:val="1"/>
          <w:w w:val="95"/>
          <w:sz w:val="32"/>
        </w:rPr>
        <w:t> </w:t>
      </w:r>
      <w:r>
        <w:rPr>
          <w:w w:val="95"/>
          <w:sz w:val="32"/>
        </w:rPr>
        <w:t>案对事故进行了处理，过程检查、验收和记录是否齐全，相</w:t>
      </w:r>
      <w:r>
        <w:rPr>
          <w:spacing w:val="1"/>
          <w:w w:val="95"/>
          <w:sz w:val="32"/>
        </w:rPr>
        <w:t> </w:t>
      </w:r>
      <w:r>
        <w:rPr>
          <w:w w:val="95"/>
          <w:sz w:val="32"/>
        </w:rPr>
        <w:t>关结论是否明确。必要时，可通过实测实量、聘请专业机构</w:t>
      </w:r>
      <w:r>
        <w:rPr>
          <w:spacing w:val="1"/>
          <w:w w:val="95"/>
          <w:sz w:val="32"/>
        </w:rPr>
        <w:t> </w:t>
      </w:r>
      <w:r>
        <w:rPr>
          <w:w w:val="95"/>
          <w:sz w:val="32"/>
        </w:rPr>
        <w:t>进行检测等方法获取可靠的数据，判断处理结果是否达到规</w:t>
      </w:r>
      <w:r>
        <w:rPr>
          <w:spacing w:val="1"/>
          <w:w w:val="95"/>
          <w:sz w:val="32"/>
        </w:rPr>
        <w:t> </w:t>
      </w:r>
      <w:r>
        <w:rPr>
          <w:sz w:val="32"/>
        </w:rPr>
        <w:t>范要求和符合设计标准。</w:t>
      </w:r>
    </w:p>
    <w:p>
      <w:pPr>
        <w:pStyle w:val="ListParagraph"/>
        <w:numPr>
          <w:ilvl w:val="0"/>
          <w:numId w:val="48"/>
        </w:numPr>
        <w:tabs>
          <w:tab w:pos="1192" w:val="left" w:leader="none"/>
        </w:tabs>
        <w:spacing w:line="338" w:lineRule="auto" w:before="7" w:after="0"/>
        <w:ind w:left="220" w:right="199" w:firstLine="640"/>
        <w:jc w:val="left"/>
        <w:rPr>
          <w:sz w:val="32"/>
        </w:rPr>
      </w:pPr>
      <w:r>
        <w:rPr>
          <w:spacing w:val="13"/>
          <w:sz w:val="32"/>
        </w:rPr>
        <w:t>在勘察设计环节，审计人员要考察工程勘察单位资</w:t>
      </w:r>
      <w:r>
        <w:rPr>
          <w:spacing w:val="-14"/>
          <w:w w:val="95"/>
          <w:sz w:val="32"/>
        </w:rPr>
        <w:t>质、能力能否满足项目需要，有无建立完善的质量控制体系，</w:t>
      </w:r>
      <w:r>
        <w:rPr>
          <w:spacing w:val="1"/>
          <w:w w:val="95"/>
          <w:sz w:val="32"/>
        </w:rPr>
        <w:t> </w:t>
      </w:r>
      <w:r>
        <w:rPr>
          <w:sz w:val="32"/>
        </w:rPr>
        <w:t>勘察报告和设计文件是否符合相关规范，内容是否完整，设计商提供的现场服务是否全面、及时。</w:t>
      </w:r>
    </w:p>
    <w:p>
      <w:pPr>
        <w:pStyle w:val="ListParagraph"/>
        <w:numPr>
          <w:ilvl w:val="0"/>
          <w:numId w:val="48"/>
        </w:numPr>
        <w:tabs>
          <w:tab w:pos="1346" w:val="left" w:leader="none"/>
        </w:tabs>
        <w:spacing w:line="240" w:lineRule="auto" w:before="3" w:after="0"/>
        <w:ind w:left="1345" w:right="0" w:hanging="486"/>
        <w:jc w:val="left"/>
        <w:rPr>
          <w:sz w:val="32"/>
        </w:rPr>
      </w:pPr>
      <w:r>
        <w:rPr>
          <w:sz w:val="32"/>
        </w:rPr>
        <w:t>在材料设备等物资管理环节，检查项目管理单位是</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firstLine="0"/>
        <w:jc w:val="both"/>
      </w:pPr>
      <w:r>
        <w:rPr>
          <w:w w:val="95"/>
        </w:rPr>
        <w:t>否建立了完善的物资验收、抽检、保管程序，是否存在因材</w:t>
      </w:r>
      <w:r>
        <w:rPr>
          <w:spacing w:val="1"/>
          <w:w w:val="95"/>
        </w:rPr>
        <w:t> </w:t>
      </w:r>
      <w:r>
        <w:rPr>
          <w:w w:val="95"/>
        </w:rPr>
        <w:t>料设备质量影响工程质量的风险；检查项目管理单位和有关</w:t>
      </w:r>
      <w:r>
        <w:rPr>
          <w:spacing w:val="1"/>
          <w:w w:val="95"/>
        </w:rPr>
        <w:t> </w:t>
      </w:r>
      <w:r>
        <w:rPr>
          <w:w w:val="95"/>
        </w:rPr>
        <w:t>参建单位是否对进入现场的成品、半成品进行验收，对不合</w:t>
      </w:r>
      <w:r>
        <w:rPr>
          <w:spacing w:val="1"/>
          <w:w w:val="95"/>
        </w:rPr>
        <w:t> </w:t>
      </w:r>
      <w:r>
        <w:rPr>
          <w:w w:val="95"/>
        </w:rPr>
        <w:t>格品的控制是否有效，对不合格工程和工程质量事故是否进</w:t>
      </w:r>
      <w:r>
        <w:rPr>
          <w:spacing w:val="1"/>
          <w:w w:val="95"/>
        </w:rPr>
        <w:t> </w:t>
      </w:r>
      <w:r>
        <w:rPr/>
        <w:t>行返工或加固修补。</w:t>
      </w:r>
    </w:p>
    <w:p>
      <w:pPr>
        <w:pStyle w:val="ListParagraph"/>
        <w:numPr>
          <w:ilvl w:val="0"/>
          <w:numId w:val="48"/>
        </w:numPr>
        <w:tabs>
          <w:tab w:pos="1346" w:val="left" w:leader="none"/>
        </w:tabs>
        <w:spacing w:line="338" w:lineRule="auto" w:before="4" w:after="0"/>
        <w:ind w:left="220" w:right="345" w:firstLine="640"/>
        <w:jc w:val="both"/>
        <w:rPr>
          <w:sz w:val="32"/>
        </w:rPr>
      </w:pPr>
      <w:r>
        <w:rPr>
          <w:w w:val="95"/>
          <w:sz w:val="32"/>
        </w:rPr>
        <w:t>检查工程监理执行机构是否受项目法人委托对施工</w:t>
      </w:r>
      <w:r>
        <w:rPr>
          <w:spacing w:val="57"/>
          <w:w w:val="95"/>
          <w:sz w:val="32"/>
        </w:rPr>
        <w:t> </w:t>
      </w:r>
      <w:r>
        <w:rPr>
          <w:w w:val="95"/>
          <w:sz w:val="32"/>
        </w:rPr>
        <w:t>承包合同的执行、工程质量、进度费用等方面进行监督与管</w:t>
      </w:r>
      <w:r>
        <w:rPr>
          <w:spacing w:val="1"/>
          <w:w w:val="95"/>
          <w:sz w:val="32"/>
        </w:rPr>
        <w:t> </w:t>
      </w:r>
      <w:r>
        <w:rPr>
          <w:w w:val="95"/>
          <w:sz w:val="32"/>
        </w:rPr>
        <w:t>理，是否按照有关法律、法规、规章、技术规范设计文件的</w:t>
      </w:r>
      <w:r>
        <w:rPr>
          <w:spacing w:val="1"/>
          <w:w w:val="95"/>
          <w:sz w:val="32"/>
        </w:rPr>
        <w:t> </w:t>
      </w:r>
      <w:r>
        <w:rPr>
          <w:w w:val="95"/>
          <w:sz w:val="32"/>
        </w:rPr>
        <w:t>要求进行工程监理。重点检查人力资源配置是否符合规定；</w:t>
      </w:r>
      <w:r>
        <w:rPr>
          <w:spacing w:val="1"/>
          <w:w w:val="95"/>
          <w:sz w:val="32"/>
        </w:rPr>
        <w:t> </w:t>
      </w:r>
      <w:r>
        <w:rPr>
          <w:spacing w:val="11"/>
          <w:w w:val="95"/>
          <w:sz w:val="32"/>
        </w:rPr>
        <w:t>检查监理抽检部分的监理旁站记录、进场材料抽样检验记</w:t>
      </w:r>
      <w:r>
        <w:rPr>
          <w:spacing w:val="1"/>
          <w:w w:val="95"/>
          <w:sz w:val="32"/>
        </w:rPr>
        <w:t> </w:t>
      </w:r>
      <w:r>
        <w:rPr>
          <w:sz w:val="32"/>
        </w:rPr>
        <w:t>录、分部分项验收记录，分析监理工作是否履职尽责。</w:t>
      </w:r>
    </w:p>
    <w:p>
      <w:pPr>
        <w:pStyle w:val="ListParagraph"/>
        <w:numPr>
          <w:ilvl w:val="0"/>
          <w:numId w:val="48"/>
        </w:numPr>
        <w:tabs>
          <w:tab w:pos="1346" w:val="left" w:leader="none"/>
        </w:tabs>
        <w:spacing w:line="338" w:lineRule="auto" w:before="6" w:after="0"/>
        <w:ind w:left="220" w:right="357" w:firstLine="640"/>
        <w:jc w:val="both"/>
        <w:rPr>
          <w:sz w:val="32"/>
        </w:rPr>
      </w:pPr>
      <w:r>
        <w:rPr>
          <w:w w:val="95"/>
          <w:sz w:val="32"/>
        </w:rPr>
        <w:t>审计人员应当努力发现质量管理中的薄弱环节，提</w:t>
      </w:r>
      <w:r>
        <w:rPr>
          <w:spacing w:val="45"/>
          <w:w w:val="95"/>
          <w:sz w:val="32"/>
        </w:rPr>
        <w:t> </w:t>
      </w:r>
      <w:r>
        <w:rPr>
          <w:w w:val="95"/>
          <w:sz w:val="32"/>
        </w:rPr>
        <w:t>出协调建设项目工期、质量、成本三大目标，更好地实现建</w:t>
      </w:r>
      <w:r>
        <w:rPr>
          <w:spacing w:val="1"/>
          <w:w w:val="95"/>
          <w:sz w:val="32"/>
        </w:rPr>
        <w:t> </w:t>
      </w:r>
      <w:r>
        <w:rPr>
          <w:sz w:val="32"/>
        </w:rPr>
        <w:t>设项目综合效益的咨询建议意见。</w:t>
      </w:r>
    </w:p>
    <w:p>
      <w:pPr>
        <w:pStyle w:val="BodyText"/>
        <w:spacing w:before="5"/>
        <w:ind w:left="0" w:firstLine="0"/>
        <w:rPr>
          <w:sz w:val="45"/>
        </w:rPr>
      </w:pPr>
    </w:p>
    <w:p>
      <w:pPr>
        <w:pStyle w:val="BodyText"/>
        <w:spacing w:line="338" w:lineRule="auto" w:before="1"/>
        <w:ind w:left="860" w:right="1951" w:firstLine="1591"/>
        <w:rPr>
          <w:rFonts w:ascii="黑体" w:eastAsia="黑体" w:hint="eastAsia"/>
        </w:rPr>
      </w:pPr>
      <w:bookmarkStart w:name="_bookmark73" w:id="74"/>
      <w:bookmarkEnd w:id="74"/>
      <w:r>
        <w:rPr/>
      </w:r>
      <w:r>
        <w:rPr>
          <w:rFonts w:ascii="黑体" w:eastAsia="黑体" w:hint="eastAsia"/>
          <w:spacing w:val="7"/>
        </w:rPr>
        <w:t>第三节 建设项目安全管理审计</w:t>
      </w:r>
      <w:bookmarkStart w:name="_bookmark74" w:id="75"/>
      <w:bookmarkEnd w:id="75"/>
      <w:r>
        <w:rPr>
          <w:rFonts w:ascii="黑体" w:eastAsia="黑体" w:hint="eastAsia"/>
        </w:rPr>
        <w:t>一、业务概述</w:t>
      </w:r>
    </w:p>
    <w:p>
      <w:pPr>
        <w:pStyle w:val="BodyText"/>
        <w:spacing w:line="338" w:lineRule="auto" w:before="0"/>
        <w:ind w:right="357"/>
        <w:jc w:val="both"/>
      </w:pPr>
      <w:r>
        <w:rPr>
          <w:w w:val="95"/>
        </w:rPr>
        <w:t>项目安全管理的任务是发现、分析和消除生产过程中的</w:t>
      </w:r>
      <w:r>
        <w:rPr>
          <w:spacing w:val="1"/>
          <w:w w:val="95"/>
        </w:rPr>
        <w:t> </w:t>
      </w:r>
      <w:r>
        <w:rPr>
          <w:w w:val="95"/>
        </w:rPr>
        <w:t>各种危险，防止发生事故和职业病，避免各种损失，保障员</w:t>
      </w:r>
      <w:r>
        <w:rPr>
          <w:spacing w:val="1"/>
          <w:w w:val="95"/>
        </w:rPr>
        <w:t> </w:t>
      </w:r>
      <w:r>
        <w:rPr>
          <w:w w:val="95"/>
        </w:rPr>
        <w:t>工的安全健康，从而推动项目建设的顺利进行，促进提高建</w:t>
      </w:r>
      <w:r>
        <w:rPr>
          <w:spacing w:val="1"/>
          <w:w w:val="95"/>
        </w:rPr>
        <w:t> </w:t>
      </w:r>
      <w:r>
        <w:rPr>
          <w:w w:val="95"/>
        </w:rPr>
        <w:t>设项目的经济效益和社会效益。主要包括项目安全生产责任</w:t>
      </w:r>
      <w:r>
        <w:rPr>
          <w:spacing w:val="1"/>
          <w:w w:val="95"/>
        </w:rPr>
        <w:t> </w:t>
      </w:r>
      <w:r>
        <w:rPr>
          <w:w w:val="95"/>
        </w:rPr>
        <w:t>制执行、项目现场安全管理以及项目安全防护、文明施工措</w:t>
      </w:r>
      <w:r>
        <w:rPr>
          <w:spacing w:val="1"/>
          <w:w w:val="95"/>
        </w:rPr>
        <w:t> </w:t>
      </w:r>
      <w:r>
        <w:rPr/>
        <w:t>施费用管理使用等。</w:t>
      </w:r>
    </w:p>
    <w:p>
      <w:pPr>
        <w:pStyle w:val="BodyText"/>
        <w:spacing w:before="7"/>
        <w:ind w:left="860" w:firstLine="0"/>
        <w:rPr>
          <w:rFonts w:ascii="黑体" w:eastAsia="黑体" w:hint="eastAsia"/>
        </w:rPr>
      </w:pPr>
      <w:bookmarkStart w:name="_bookmark75" w:id="76"/>
      <w:bookmarkEnd w:id="76"/>
      <w:r>
        <w:rPr/>
      </w:r>
      <w:r>
        <w:rPr>
          <w:rFonts w:ascii="黑体" w:eastAsia="黑体" w:hint="eastAsia"/>
          <w:w w:val="95"/>
        </w:rPr>
        <w:t>二、审计目标和内容</w:t>
      </w:r>
    </w:p>
    <w:p>
      <w:pPr>
        <w:spacing w:after="0"/>
        <w:rPr>
          <w:rFonts w:ascii="黑体" w:eastAsia="黑体" w:hint="eastAsia"/>
        </w:rPr>
        <w:sectPr>
          <w:pgSz w:w="11910" w:h="16840"/>
          <w:pgMar w:header="0" w:footer="1211" w:top="1540" w:bottom="1400" w:left="1580" w:right="1440"/>
        </w:sectPr>
      </w:pPr>
    </w:p>
    <w:p>
      <w:pPr>
        <w:pStyle w:val="BodyText"/>
        <w:spacing w:before="26"/>
        <w:ind w:left="860" w:firstLine="0"/>
        <w:rPr>
          <w:rFonts w:ascii="楷体" w:eastAsia="楷体" w:hint="eastAsia"/>
        </w:rPr>
      </w:pPr>
      <w:r>
        <w:rPr>
          <w:rFonts w:ascii="楷体" w:eastAsia="楷体" w:hint="eastAsia"/>
        </w:rPr>
        <w:t>（一）审计目标</w:t>
      </w:r>
    </w:p>
    <w:p>
      <w:pPr>
        <w:pStyle w:val="ListParagraph"/>
        <w:numPr>
          <w:ilvl w:val="0"/>
          <w:numId w:val="49"/>
        </w:numPr>
        <w:tabs>
          <w:tab w:pos="1183" w:val="left" w:leader="none"/>
        </w:tabs>
        <w:spacing w:line="240" w:lineRule="auto" w:before="168" w:after="0"/>
        <w:ind w:left="1182" w:right="0" w:hanging="323"/>
        <w:jc w:val="left"/>
        <w:rPr>
          <w:sz w:val="32"/>
        </w:rPr>
      </w:pPr>
      <w:r>
        <w:rPr>
          <w:sz w:val="32"/>
        </w:rPr>
        <w:t>确认项目各参建单位安全管理职责履行</w:t>
      </w:r>
    </w:p>
    <w:p>
      <w:pPr>
        <w:pStyle w:val="BodyText"/>
        <w:spacing w:line="338" w:lineRule="auto" w:before="169"/>
        <w:ind w:right="357"/>
        <w:jc w:val="both"/>
      </w:pPr>
      <w:r>
        <w:rPr>
          <w:w w:val="95"/>
        </w:rPr>
        <w:t>项目各参建单位安全生产责任制执行、项目现场安全管</w:t>
      </w:r>
      <w:r>
        <w:rPr>
          <w:spacing w:val="1"/>
          <w:w w:val="95"/>
        </w:rPr>
        <w:t> </w:t>
      </w:r>
      <w:r>
        <w:rPr>
          <w:w w:val="95"/>
        </w:rPr>
        <w:t>理以及项目安全防护、文明施工措施费用管理使用等工作应</w:t>
      </w:r>
      <w:r>
        <w:rPr>
          <w:spacing w:val="1"/>
          <w:w w:val="95"/>
        </w:rPr>
        <w:t> </w:t>
      </w:r>
      <w:r>
        <w:rPr>
          <w:w w:val="95"/>
        </w:rPr>
        <w:t>到位，符合国家和行业有关法律法规和规范的要求。安全管</w:t>
      </w:r>
      <w:r>
        <w:rPr>
          <w:spacing w:val="1"/>
          <w:w w:val="95"/>
        </w:rPr>
        <w:t> </w:t>
      </w:r>
      <w:r>
        <w:rPr>
          <w:w w:val="95"/>
        </w:rPr>
        <w:t>理制度和岗位安全操作规程的培训应及时，安全事故处理方</w:t>
      </w:r>
      <w:r>
        <w:rPr>
          <w:spacing w:val="1"/>
          <w:w w:val="95"/>
        </w:rPr>
        <w:t> </w:t>
      </w:r>
      <w:r>
        <w:rPr/>
        <w:t>案应得到有关单位审批。</w:t>
      </w:r>
    </w:p>
    <w:p>
      <w:pPr>
        <w:pStyle w:val="ListParagraph"/>
        <w:numPr>
          <w:ilvl w:val="0"/>
          <w:numId w:val="49"/>
        </w:numPr>
        <w:tabs>
          <w:tab w:pos="1183" w:val="left" w:leader="none"/>
        </w:tabs>
        <w:spacing w:line="240" w:lineRule="auto" w:before="6" w:after="0"/>
        <w:ind w:left="1182" w:right="0" w:hanging="323"/>
        <w:jc w:val="left"/>
        <w:rPr>
          <w:sz w:val="32"/>
        </w:rPr>
      </w:pPr>
      <w:r>
        <w:rPr>
          <w:sz w:val="32"/>
        </w:rPr>
        <w:t>确认记录完整性</w:t>
      </w:r>
    </w:p>
    <w:p>
      <w:pPr>
        <w:pStyle w:val="BodyText"/>
        <w:spacing w:line="338" w:lineRule="auto"/>
        <w:ind w:right="345"/>
        <w:jc w:val="both"/>
      </w:pPr>
      <w:r>
        <w:rPr>
          <w:w w:val="95"/>
        </w:rPr>
        <w:t>项目安全管理记录资料应真实、完整。必要的资料包括</w:t>
      </w:r>
      <w:r>
        <w:rPr>
          <w:spacing w:val="1"/>
          <w:w w:val="95"/>
        </w:rPr>
        <w:t> </w:t>
      </w:r>
      <w:r>
        <w:rPr>
          <w:w w:val="95"/>
        </w:rPr>
        <w:t>对安全管理规章制度及安全操作规程的执行情况、施工组织</w:t>
      </w:r>
      <w:r>
        <w:rPr>
          <w:spacing w:val="1"/>
          <w:w w:val="95"/>
        </w:rPr>
        <w:t> </w:t>
      </w:r>
      <w:r>
        <w:rPr>
          <w:spacing w:val="11"/>
          <w:w w:val="95"/>
        </w:rPr>
        <w:t>中安全技术措施和危险作业施工专项措施的制定审核和对</w:t>
      </w:r>
      <w:r>
        <w:rPr>
          <w:spacing w:val="1"/>
          <w:w w:val="95"/>
        </w:rPr>
        <w:t> </w:t>
      </w:r>
      <w:r>
        <w:rPr>
          <w:w w:val="95"/>
        </w:rPr>
        <w:t>施工人员的技术交底情况、大型和特种机械的使用、保养、</w:t>
      </w:r>
      <w:r>
        <w:rPr>
          <w:spacing w:val="1"/>
          <w:w w:val="95"/>
        </w:rPr>
        <w:t> </w:t>
      </w:r>
      <w:r>
        <w:rPr/>
        <w:t>检修情况和员工安全教育培训与持证上岗记录资料等。</w:t>
      </w:r>
    </w:p>
    <w:p>
      <w:pPr>
        <w:pStyle w:val="BodyText"/>
        <w:spacing w:before="4"/>
        <w:ind w:left="860" w:firstLine="0"/>
        <w:rPr>
          <w:rFonts w:ascii="楷体" w:eastAsia="楷体" w:hint="eastAsia"/>
        </w:rPr>
      </w:pPr>
      <w:r>
        <w:rPr>
          <w:rFonts w:ascii="楷体" w:eastAsia="楷体" w:hint="eastAsia"/>
        </w:rPr>
        <w:t>（二）审计内容</w:t>
      </w:r>
    </w:p>
    <w:p>
      <w:pPr>
        <w:pStyle w:val="ListParagraph"/>
        <w:numPr>
          <w:ilvl w:val="0"/>
          <w:numId w:val="50"/>
        </w:numPr>
        <w:tabs>
          <w:tab w:pos="1183" w:val="left" w:leader="none"/>
        </w:tabs>
        <w:spacing w:line="338" w:lineRule="auto" w:before="169" w:after="0"/>
        <w:ind w:left="220" w:right="345" w:firstLine="640"/>
        <w:jc w:val="both"/>
        <w:rPr>
          <w:sz w:val="32"/>
        </w:rPr>
      </w:pPr>
      <w:r>
        <w:rPr>
          <w:w w:val="95"/>
          <w:sz w:val="32"/>
        </w:rPr>
        <w:t>建设项目安全生产责任制执行情况。审查安全管理组</w:t>
      </w:r>
      <w:r>
        <w:rPr>
          <w:spacing w:val="1"/>
          <w:w w:val="95"/>
          <w:sz w:val="32"/>
        </w:rPr>
        <w:t> </w:t>
      </w:r>
      <w:r>
        <w:rPr>
          <w:w w:val="95"/>
          <w:sz w:val="32"/>
        </w:rPr>
        <w:t>织的建立情况、安全管理岗位的设置情况、安全生产制度建</w:t>
      </w:r>
      <w:r>
        <w:rPr>
          <w:spacing w:val="1"/>
          <w:w w:val="95"/>
          <w:sz w:val="32"/>
        </w:rPr>
        <w:t> </w:t>
      </w:r>
      <w:r>
        <w:rPr>
          <w:w w:val="95"/>
          <w:sz w:val="32"/>
        </w:rPr>
        <w:t>立和落实情况，上述各个环节的设立和执行是否符合国家法</w:t>
      </w:r>
      <w:r>
        <w:rPr>
          <w:spacing w:val="1"/>
          <w:w w:val="95"/>
          <w:sz w:val="32"/>
        </w:rPr>
        <w:t> </w:t>
      </w:r>
      <w:r>
        <w:rPr>
          <w:w w:val="95"/>
          <w:sz w:val="32"/>
        </w:rPr>
        <w:t>律法规和行业规范；审查项目建设过程中是否发生过安全生</w:t>
      </w:r>
      <w:r>
        <w:rPr>
          <w:spacing w:val="1"/>
          <w:w w:val="95"/>
          <w:sz w:val="32"/>
        </w:rPr>
        <w:t> </w:t>
      </w:r>
      <w:r>
        <w:rPr>
          <w:w w:val="95"/>
          <w:sz w:val="32"/>
        </w:rPr>
        <w:t>产责任事故，对事故的调查、分析和处理是否及时、合规，</w:t>
      </w:r>
      <w:r>
        <w:rPr>
          <w:spacing w:val="1"/>
          <w:w w:val="95"/>
          <w:sz w:val="32"/>
        </w:rPr>
        <w:t> </w:t>
      </w:r>
      <w:r>
        <w:rPr>
          <w:w w:val="95"/>
          <w:sz w:val="32"/>
        </w:rPr>
        <w:t>是否贯彻了“事故原因分析不清不放过，事故责任者和群众</w:t>
      </w:r>
      <w:r>
        <w:rPr>
          <w:spacing w:val="1"/>
          <w:w w:val="95"/>
          <w:sz w:val="32"/>
        </w:rPr>
        <w:t> </w:t>
      </w:r>
      <w:r>
        <w:rPr>
          <w:spacing w:val="11"/>
          <w:w w:val="95"/>
          <w:sz w:val="32"/>
        </w:rPr>
        <w:t>没有受到教育不放过，没有采取切实可行的防范措施不放</w:t>
      </w:r>
      <w:r>
        <w:rPr>
          <w:spacing w:val="1"/>
          <w:w w:val="95"/>
          <w:sz w:val="32"/>
        </w:rPr>
        <w:t> </w:t>
      </w:r>
      <w:r>
        <w:rPr>
          <w:sz w:val="32"/>
        </w:rPr>
        <w:t>过”的原则。</w:t>
      </w:r>
    </w:p>
    <w:p>
      <w:pPr>
        <w:pStyle w:val="ListParagraph"/>
        <w:numPr>
          <w:ilvl w:val="0"/>
          <w:numId w:val="50"/>
        </w:numPr>
        <w:tabs>
          <w:tab w:pos="1183" w:val="left" w:leader="none"/>
        </w:tabs>
        <w:spacing w:line="340" w:lineRule="auto" w:before="1" w:after="0"/>
        <w:ind w:left="220" w:right="360" w:firstLine="640"/>
        <w:jc w:val="left"/>
        <w:rPr>
          <w:sz w:val="32"/>
        </w:rPr>
      </w:pPr>
      <w:r>
        <w:rPr>
          <w:w w:val="95"/>
          <w:sz w:val="32"/>
        </w:rPr>
        <w:t>建设项目现场安全管理情况。抽查项目负责人、安全</w:t>
      </w:r>
      <w:r>
        <w:rPr>
          <w:spacing w:val="1"/>
          <w:w w:val="95"/>
          <w:sz w:val="32"/>
        </w:rPr>
        <w:t> </w:t>
      </w:r>
      <w:r>
        <w:rPr>
          <w:w w:val="95"/>
          <w:sz w:val="32"/>
        </w:rPr>
        <w:t>管理人员及特种作业人员是否持有相应资格证书，是否进行</w:t>
      </w:r>
    </w:p>
    <w:p>
      <w:pPr>
        <w:spacing w:after="0" w:line="340" w:lineRule="auto"/>
        <w:jc w:val="left"/>
        <w:rPr>
          <w:sz w:val="32"/>
        </w:rPr>
        <w:sectPr>
          <w:pgSz w:w="11910" w:h="16840"/>
          <w:pgMar w:header="0" w:footer="1211" w:top="1540" w:bottom="1400" w:left="1580" w:right="1440"/>
        </w:sectPr>
      </w:pPr>
    </w:p>
    <w:p>
      <w:pPr>
        <w:pStyle w:val="BodyText"/>
        <w:spacing w:line="338" w:lineRule="auto" w:before="26"/>
        <w:ind w:right="345" w:firstLine="0"/>
        <w:jc w:val="both"/>
      </w:pPr>
      <w:r>
        <w:rPr>
          <w:w w:val="95"/>
        </w:rPr>
        <w:t>全员安全教育，安全管理制度和岗位安全操作规程的培训是</w:t>
      </w:r>
      <w:r>
        <w:rPr>
          <w:spacing w:val="1"/>
          <w:w w:val="95"/>
        </w:rPr>
        <w:t> </w:t>
      </w:r>
      <w:r>
        <w:rPr>
          <w:w w:val="95"/>
        </w:rPr>
        <w:t>否及时；检查安全设备材料的使用是否符合国家法律法规、</w:t>
      </w:r>
      <w:r>
        <w:rPr>
          <w:spacing w:val="1"/>
          <w:w w:val="95"/>
        </w:rPr>
        <w:t> </w:t>
      </w:r>
      <w:r>
        <w:rPr>
          <w:w w:val="95"/>
        </w:rPr>
        <w:t>行业规范以及合同规定；审查是否制订安全事故的技术处理</w:t>
      </w:r>
      <w:r>
        <w:rPr>
          <w:spacing w:val="1"/>
          <w:w w:val="95"/>
        </w:rPr>
        <w:t> </w:t>
      </w:r>
      <w:r>
        <w:rPr/>
        <w:t>方案，技术处理方案是否切实可行、经济合理。</w:t>
      </w:r>
    </w:p>
    <w:p>
      <w:pPr>
        <w:pStyle w:val="ListParagraph"/>
        <w:numPr>
          <w:ilvl w:val="0"/>
          <w:numId w:val="50"/>
        </w:numPr>
        <w:tabs>
          <w:tab w:pos="1192" w:val="left" w:leader="none"/>
        </w:tabs>
        <w:spacing w:line="338" w:lineRule="auto" w:before="3" w:after="0"/>
        <w:ind w:left="220" w:right="357" w:firstLine="640"/>
        <w:jc w:val="both"/>
        <w:rPr>
          <w:sz w:val="32"/>
        </w:rPr>
      </w:pPr>
      <w:r>
        <w:rPr>
          <w:spacing w:val="13"/>
          <w:w w:val="95"/>
          <w:sz w:val="32"/>
        </w:rPr>
        <w:t>建设项目安全防护、文明施工措施费用管理使用情</w:t>
      </w:r>
      <w:r>
        <w:rPr>
          <w:spacing w:val="1"/>
          <w:w w:val="95"/>
          <w:sz w:val="32"/>
        </w:rPr>
        <w:t> </w:t>
      </w:r>
      <w:r>
        <w:rPr>
          <w:w w:val="95"/>
          <w:sz w:val="32"/>
        </w:rPr>
        <w:t>况。审查检查安全防护、文明施工措施费用实际提取金额与</w:t>
      </w:r>
      <w:r>
        <w:rPr>
          <w:spacing w:val="1"/>
          <w:w w:val="95"/>
          <w:sz w:val="32"/>
        </w:rPr>
        <w:t> </w:t>
      </w:r>
      <w:r>
        <w:rPr>
          <w:w w:val="95"/>
          <w:sz w:val="32"/>
        </w:rPr>
        <w:t>应提取金额是否一致；审查安全生产费用提取金额、会计处</w:t>
      </w:r>
      <w:r>
        <w:rPr>
          <w:spacing w:val="1"/>
          <w:w w:val="95"/>
          <w:sz w:val="32"/>
        </w:rPr>
        <w:t> </w:t>
      </w:r>
      <w:r>
        <w:rPr>
          <w:w w:val="95"/>
          <w:sz w:val="32"/>
        </w:rPr>
        <w:t>理和会计报表的反映是否正确；审查落实安全生产费用的具</w:t>
      </w:r>
      <w:r>
        <w:rPr>
          <w:spacing w:val="1"/>
          <w:w w:val="95"/>
          <w:sz w:val="32"/>
        </w:rPr>
        <w:t> </w:t>
      </w:r>
      <w:r>
        <w:rPr>
          <w:sz w:val="32"/>
        </w:rPr>
        <w:t>体使用范围是否符合规定。</w:t>
      </w:r>
    </w:p>
    <w:p>
      <w:pPr>
        <w:pStyle w:val="BodyText"/>
        <w:spacing w:before="4"/>
        <w:ind w:left="860" w:firstLine="0"/>
        <w:rPr>
          <w:rFonts w:ascii="黑体" w:eastAsia="黑体" w:hint="eastAsia"/>
        </w:rPr>
      </w:pPr>
      <w:bookmarkStart w:name="_bookmark76" w:id="77"/>
      <w:bookmarkEnd w:id="77"/>
      <w:r>
        <w:rPr/>
      </w:r>
      <w:r>
        <w:rPr>
          <w:rFonts w:ascii="黑体" w:eastAsia="黑体" w:hint="eastAsia"/>
          <w:w w:val="95"/>
        </w:rPr>
        <w:t>三、审计程序和方法</w:t>
      </w:r>
    </w:p>
    <w:p>
      <w:pPr>
        <w:pStyle w:val="BodyText"/>
        <w:spacing w:before="169"/>
        <w:ind w:left="860" w:firstLine="0"/>
        <w:rPr>
          <w:rFonts w:ascii="楷体" w:eastAsia="楷体" w:hint="eastAsia"/>
        </w:rPr>
      </w:pPr>
      <w:r>
        <w:rPr>
          <w:rFonts w:ascii="楷体" w:eastAsia="楷体" w:hint="eastAsia"/>
        </w:rPr>
        <w:t>（一）需要取得的资料</w:t>
      </w:r>
    </w:p>
    <w:p>
      <w:pPr>
        <w:pStyle w:val="ListParagraph"/>
        <w:numPr>
          <w:ilvl w:val="0"/>
          <w:numId w:val="51"/>
        </w:numPr>
        <w:tabs>
          <w:tab w:pos="1183" w:val="left" w:leader="none"/>
        </w:tabs>
        <w:spacing w:line="338" w:lineRule="auto" w:before="171" w:after="0"/>
        <w:ind w:left="220" w:right="345" w:firstLine="640"/>
        <w:jc w:val="both"/>
        <w:rPr>
          <w:sz w:val="32"/>
        </w:rPr>
      </w:pPr>
      <w:r>
        <w:rPr>
          <w:w w:val="95"/>
          <w:sz w:val="32"/>
        </w:rPr>
        <w:t>首先应当取得安全管理相关规程规范，如《建筑施工</w:t>
      </w:r>
      <w:r>
        <w:rPr>
          <w:spacing w:val="1"/>
          <w:w w:val="95"/>
          <w:sz w:val="32"/>
        </w:rPr>
        <w:t> </w:t>
      </w:r>
      <w:r>
        <w:rPr>
          <w:w w:val="95"/>
          <w:sz w:val="32"/>
        </w:rPr>
        <w:t>安全检查标准》《施工企业安全生产评价标准》《建筑机械</w:t>
      </w:r>
      <w:r>
        <w:rPr>
          <w:spacing w:val="1"/>
          <w:w w:val="95"/>
          <w:sz w:val="32"/>
        </w:rPr>
        <w:t> </w:t>
      </w:r>
      <w:r>
        <w:rPr>
          <w:w w:val="95"/>
          <w:sz w:val="32"/>
        </w:rPr>
        <w:t>使用安全技术规程》《建筑工程施工现场供用电安全规程》</w:t>
      </w:r>
    </w:p>
    <w:p>
      <w:pPr>
        <w:pStyle w:val="BodyText"/>
        <w:spacing w:before="0"/>
        <w:ind w:firstLine="0"/>
      </w:pPr>
      <w:r>
        <w:rPr/>
        <w:t>《仓库防火安全管理规则》等。</w:t>
      </w:r>
    </w:p>
    <w:p>
      <w:pPr>
        <w:pStyle w:val="ListParagraph"/>
        <w:numPr>
          <w:ilvl w:val="0"/>
          <w:numId w:val="51"/>
        </w:numPr>
        <w:tabs>
          <w:tab w:pos="1183" w:val="left" w:leader="none"/>
        </w:tabs>
        <w:spacing w:line="338" w:lineRule="auto" w:before="171" w:after="0"/>
        <w:ind w:left="220" w:right="345" w:firstLine="640"/>
        <w:jc w:val="both"/>
        <w:rPr>
          <w:sz w:val="32"/>
        </w:rPr>
      </w:pPr>
      <w:r>
        <w:rPr>
          <w:w w:val="95"/>
          <w:sz w:val="32"/>
        </w:rPr>
        <w:t>在建设项目管理单位，应当取得安全管理制度与保证</w:t>
      </w:r>
      <w:r>
        <w:rPr>
          <w:spacing w:val="1"/>
          <w:w w:val="95"/>
          <w:sz w:val="32"/>
        </w:rPr>
        <w:t> </w:t>
      </w:r>
      <w:r>
        <w:rPr>
          <w:w w:val="95"/>
          <w:sz w:val="32"/>
        </w:rPr>
        <w:t>制度、设计图纸及设计文件、总承包合同或施工合同、物资</w:t>
      </w:r>
      <w:r>
        <w:rPr>
          <w:spacing w:val="1"/>
          <w:w w:val="95"/>
          <w:sz w:val="32"/>
        </w:rPr>
        <w:t> </w:t>
      </w:r>
      <w:r>
        <w:rPr>
          <w:w w:val="95"/>
          <w:sz w:val="32"/>
        </w:rPr>
        <w:t>供应合同、分包合同、监理合同、施工组织设计（方案）、</w:t>
      </w:r>
      <w:r>
        <w:rPr>
          <w:spacing w:val="1"/>
          <w:w w:val="95"/>
          <w:sz w:val="32"/>
        </w:rPr>
        <w:t> </w:t>
      </w:r>
      <w:r>
        <w:rPr>
          <w:w w:val="95"/>
          <w:sz w:val="32"/>
        </w:rPr>
        <w:t>监理实施细则、验收资料、相关工作记录（包括安全风险评</w:t>
      </w:r>
      <w:r>
        <w:rPr>
          <w:spacing w:val="1"/>
          <w:w w:val="95"/>
          <w:sz w:val="32"/>
        </w:rPr>
        <w:t> </w:t>
      </w:r>
      <w:r>
        <w:rPr>
          <w:w w:val="95"/>
          <w:sz w:val="32"/>
        </w:rPr>
        <w:t>估报告、记录安全管理行为的项目管理检查表、工程管理记</w:t>
      </w:r>
      <w:r>
        <w:rPr>
          <w:spacing w:val="1"/>
          <w:w w:val="95"/>
          <w:sz w:val="32"/>
        </w:rPr>
        <w:t> </w:t>
      </w:r>
      <w:r>
        <w:rPr>
          <w:sz w:val="32"/>
        </w:rPr>
        <w:t>录）等资料。</w:t>
      </w:r>
    </w:p>
    <w:p>
      <w:pPr>
        <w:pStyle w:val="ListParagraph"/>
        <w:numPr>
          <w:ilvl w:val="0"/>
          <w:numId w:val="51"/>
        </w:numPr>
        <w:tabs>
          <w:tab w:pos="1183" w:val="left" w:leader="none"/>
        </w:tabs>
        <w:spacing w:line="338" w:lineRule="auto" w:before="0" w:after="0"/>
        <w:ind w:left="220" w:right="199" w:firstLine="640"/>
        <w:jc w:val="both"/>
        <w:rPr>
          <w:sz w:val="32"/>
        </w:rPr>
      </w:pPr>
      <w:r>
        <w:rPr>
          <w:sz w:val="32"/>
        </w:rPr>
        <w:t>在施工单位，应当取得施工企业资质等级证书、施工合同文件（包括总承包合同及分包合同）、与分包单位的安</w:t>
      </w:r>
      <w:r>
        <w:rPr>
          <w:spacing w:val="-15"/>
          <w:w w:val="95"/>
          <w:sz w:val="32"/>
        </w:rPr>
        <w:t>全生产协议书、安全生产许可证、施工组织设计和施工方案、</w:t>
      </w:r>
    </w:p>
    <w:p>
      <w:pPr>
        <w:spacing w:after="0" w:line="338" w:lineRule="auto"/>
        <w:jc w:val="both"/>
        <w:rPr>
          <w:sz w:val="32"/>
        </w:rPr>
        <w:sectPr>
          <w:pgSz w:w="11910" w:h="16840"/>
          <w:pgMar w:header="0" w:footer="1211" w:top="1540" w:bottom="1400" w:left="1580" w:right="1440"/>
        </w:sectPr>
      </w:pPr>
    </w:p>
    <w:p>
      <w:pPr>
        <w:pStyle w:val="BodyText"/>
        <w:spacing w:line="338" w:lineRule="auto" w:before="26"/>
        <w:ind w:right="199" w:firstLine="0"/>
      </w:pPr>
      <w:r>
        <w:rPr/>
        <w:t>安全专项施工方案、应急救援预案；各工种安全技术操作规程，有关安全生产责任制度、安全教育培训制度、安全生产考核指标、安全生产资金保障制度、安全生产管理目标等文件，安全资金使用计划；安全管理记录：施工日记和专项施</w:t>
      </w:r>
      <w:r>
        <w:rPr>
          <w:spacing w:val="-14"/>
          <w:w w:val="95"/>
        </w:rPr>
        <w:t>工记录、安全技术交底记录、上岗培训记录和岗位资格证明、</w:t>
      </w:r>
      <w:r>
        <w:rPr>
          <w:spacing w:val="1"/>
          <w:w w:val="95"/>
        </w:rPr>
        <w:t> </w:t>
      </w:r>
      <w:r>
        <w:rPr/>
        <w:t>安全教育培训记录、安全资金使用记录、安全检查记录、整改和复查记录等；安全事故调查分析报告、安全事故处理报告等资料。</w:t>
      </w:r>
    </w:p>
    <w:p>
      <w:pPr>
        <w:pStyle w:val="ListParagraph"/>
        <w:numPr>
          <w:ilvl w:val="0"/>
          <w:numId w:val="51"/>
        </w:numPr>
        <w:tabs>
          <w:tab w:pos="1183" w:val="left" w:leader="none"/>
        </w:tabs>
        <w:spacing w:line="338" w:lineRule="auto" w:before="7" w:after="0"/>
        <w:ind w:left="220" w:right="345" w:firstLine="640"/>
        <w:jc w:val="both"/>
        <w:rPr>
          <w:sz w:val="32"/>
        </w:rPr>
      </w:pPr>
      <w:r>
        <w:rPr>
          <w:w w:val="95"/>
          <w:sz w:val="32"/>
        </w:rPr>
        <w:t>在监理单位，应当取得监理单位资质证书、安全管理</w:t>
      </w:r>
      <w:r>
        <w:rPr>
          <w:spacing w:val="1"/>
          <w:w w:val="95"/>
          <w:sz w:val="32"/>
        </w:rPr>
        <w:t> </w:t>
      </w:r>
      <w:r>
        <w:rPr>
          <w:w w:val="95"/>
          <w:sz w:val="32"/>
        </w:rPr>
        <w:t>体系文件、委托监理合同文件、监理规划、监理实施细则、</w:t>
      </w:r>
      <w:r>
        <w:rPr>
          <w:spacing w:val="1"/>
          <w:w w:val="95"/>
          <w:sz w:val="32"/>
        </w:rPr>
        <w:t> </w:t>
      </w:r>
      <w:r>
        <w:rPr>
          <w:sz w:val="32"/>
        </w:rPr>
        <w:t>施工安全监理报告、监理日志等资料。</w:t>
      </w:r>
    </w:p>
    <w:p>
      <w:pPr>
        <w:pStyle w:val="ListParagraph"/>
        <w:numPr>
          <w:ilvl w:val="0"/>
          <w:numId w:val="51"/>
        </w:numPr>
        <w:tabs>
          <w:tab w:pos="1183" w:val="left" w:leader="none"/>
        </w:tabs>
        <w:spacing w:line="338" w:lineRule="auto" w:before="3" w:after="0"/>
        <w:ind w:left="220" w:right="360" w:firstLine="640"/>
        <w:jc w:val="left"/>
        <w:rPr>
          <w:sz w:val="32"/>
        </w:rPr>
      </w:pPr>
      <w:r>
        <w:rPr>
          <w:w w:val="95"/>
          <w:sz w:val="32"/>
        </w:rPr>
        <w:t>在设备材料供应单位，应当取得安全防护用具、机械</w:t>
      </w:r>
      <w:r>
        <w:rPr>
          <w:spacing w:val="1"/>
          <w:w w:val="95"/>
          <w:sz w:val="32"/>
        </w:rPr>
        <w:t> </w:t>
      </w:r>
      <w:r>
        <w:rPr>
          <w:sz w:val="32"/>
        </w:rPr>
        <w:t>设备等的购买合同、质量检验证明文件和产品合格证等。</w:t>
      </w:r>
    </w:p>
    <w:p>
      <w:pPr>
        <w:pStyle w:val="ListParagraph"/>
        <w:numPr>
          <w:ilvl w:val="0"/>
          <w:numId w:val="51"/>
        </w:numPr>
        <w:tabs>
          <w:tab w:pos="1183" w:val="left" w:leader="none"/>
        </w:tabs>
        <w:spacing w:line="240" w:lineRule="auto" w:before="1" w:after="0"/>
        <w:ind w:left="1182" w:right="0" w:hanging="323"/>
        <w:jc w:val="left"/>
        <w:rPr>
          <w:sz w:val="32"/>
        </w:rPr>
      </w:pPr>
      <w:r>
        <w:rPr>
          <w:sz w:val="32"/>
        </w:rPr>
        <w:t>从行业质量监督部门索取安全事故调查分析报告。</w:t>
      </w:r>
    </w:p>
    <w:p>
      <w:pPr>
        <w:pStyle w:val="BodyText"/>
        <w:ind w:left="860" w:firstLine="0"/>
        <w:rPr>
          <w:rFonts w:ascii="楷体" w:eastAsia="楷体" w:hint="eastAsia"/>
        </w:rPr>
      </w:pPr>
      <w:r>
        <w:rPr>
          <w:rFonts w:ascii="楷体" w:eastAsia="楷体" w:hint="eastAsia"/>
        </w:rPr>
        <w:t>（二）内部控制测评</w:t>
      </w:r>
    </w:p>
    <w:p>
      <w:pPr>
        <w:pStyle w:val="ListParagraph"/>
        <w:numPr>
          <w:ilvl w:val="0"/>
          <w:numId w:val="52"/>
        </w:numPr>
        <w:tabs>
          <w:tab w:pos="1183" w:val="left" w:leader="none"/>
        </w:tabs>
        <w:spacing w:line="240" w:lineRule="auto" w:before="171" w:after="0"/>
        <w:ind w:left="1182" w:right="0" w:hanging="323"/>
        <w:jc w:val="left"/>
        <w:rPr>
          <w:sz w:val="32"/>
        </w:rPr>
      </w:pPr>
      <w:r>
        <w:rPr>
          <w:sz w:val="32"/>
        </w:rPr>
        <w:t>内部控制调查</w:t>
      </w:r>
    </w:p>
    <w:p>
      <w:pPr>
        <w:pStyle w:val="BodyText"/>
        <w:spacing w:line="338" w:lineRule="auto" w:before="169"/>
        <w:ind w:right="199"/>
        <w:jc w:val="both"/>
      </w:pPr>
      <w:r>
        <w:rPr/>
        <w:t>检查安全责任制度的建立情况。逐项核实机构的建立情况、安全管理岗位的设置情况、安全生产制度和责任制落实</w:t>
      </w:r>
      <w:r>
        <w:rPr>
          <w:spacing w:val="-15"/>
          <w:w w:val="95"/>
        </w:rPr>
        <w:t>情况、对施工及监理单位的管理细则、合同管理制度文件等。</w:t>
      </w:r>
    </w:p>
    <w:p>
      <w:pPr>
        <w:pStyle w:val="BodyText"/>
        <w:spacing w:line="338" w:lineRule="auto" w:before="0"/>
        <w:ind w:right="360"/>
        <w:jc w:val="both"/>
      </w:pPr>
      <w:r>
        <w:rPr>
          <w:w w:val="95"/>
        </w:rPr>
        <w:t>检查建设单位是否建立对承包商分包工程管理制度，检</w:t>
      </w:r>
      <w:r>
        <w:rPr>
          <w:spacing w:val="1"/>
          <w:w w:val="95"/>
        </w:rPr>
        <w:t> </w:t>
      </w:r>
      <w:r>
        <w:rPr>
          <w:w w:val="95"/>
        </w:rPr>
        <w:t>查施工合同中是否明确建设单位对分包工程的审批程序，建</w:t>
      </w:r>
      <w:r>
        <w:rPr>
          <w:spacing w:val="1"/>
          <w:w w:val="95"/>
        </w:rPr>
        <w:t> </w:t>
      </w:r>
      <w:r>
        <w:rPr>
          <w:w w:val="95"/>
        </w:rPr>
        <w:t>设单位是否按约定对分包工程实施严格的核准和审批；检查</w:t>
      </w:r>
      <w:r>
        <w:rPr>
          <w:spacing w:val="1"/>
          <w:w w:val="95"/>
        </w:rPr>
        <w:t> </w:t>
      </w:r>
      <w:r>
        <w:rPr>
          <w:w w:val="95"/>
        </w:rPr>
        <w:t>总承包商与分包商之间是否签订安全生产协议，分包商是否</w:t>
      </w:r>
      <w:r>
        <w:rPr>
          <w:spacing w:val="1"/>
          <w:w w:val="95"/>
        </w:rPr>
        <w:t> </w:t>
      </w:r>
      <w:r>
        <w:rPr/>
        <w:t>按协议履行安全生产责任。</w:t>
      </w:r>
    </w:p>
    <w:p>
      <w:pPr>
        <w:spacing w:after="0" w:line="338" w:lineRule="auto"/>
        <w:jc w:val="both"/>
        <w:sectPr>
          <w:pgSz w:w="11910" w:h="16840"/>
          <w:pgMar w:header="0" w:footer="1211" w:top="1540" w:bottom="1400" w:left="1580" w:right="1440"/>
        </w:sectPr>
      </w:pPr>
    </w:p>
    <w:p>
      <w:pPr>
        <w:pStyle w:val="ListParagraph"/>
        <w:numPr>
          <w:ilvl w:val="0"/>
          <w:numId w:val="52"/>
        </w:numPr>
        <w:tabs>
          <w:tab w:pos="1183" w:val="left" w:leader="none"/>
        </w:tabs>
        <w:spacing w:line="240" w:lineRule="auto" w:before="26" w:after="0"/>
        <w:ind w:left="1182" w:right="0" w:hanging="323"/>
        <w:jc w:val="left"/>
        <w:rPr>
          <w:sz w:val="32"/>
        </w:rPr>
      </w:pPr>
      <w:r>
        <w:rPr>
          <w:sz w:val="32"/>
        </w:rPr>
        <w:t>内部控制测试</w:t>
      </w:r>
    </w:p>
    <w:p>
      <w:pPr>
        <w:pStyle w:val="BodyText"/>
        <w:spacing w:line="338" w:lineRule="auto"/>
        <w:ind w:right="357"/>
        <w:jc w:val="both"/>
      </w:pPr>
      <w:r>
        <w:rPr>
          <w:w w:val="95"/>
        </w:rPr>
        <w:t>检查安全管理责任制度落实情况。抽查部分施工部位安</w:t>
      </w:r>
      <w:r>
        <w:rPr>
          <w:spacing w:val="1"/>
          <w:w w:val="95"/>
        </w:rPr>
        <w:t> </w:t>
      </w:r>
      <w:r>
        <w:rPr>
          <w:w w:val="95"/>
        </w:rPr>
        <w:t>全管理记录，检查施工合同中规定的建设单位安全责任与建</w:t>
      </w:r>
      <w:r>
        <w:rPr>
          <w:spacing w:val="1"/>
          <w:w w:val="95"/>
        </w:rPr>
        <w:t> </w:t>
      </w:r>
      <w:r>
        <w:rPr/>
        <w:t>设单位工程合同管理规定的安全责任的一致性与完整性。</w:t>
      </w:r>
    </w:p>
    <w:p>
      <w:pPr>
        <w:pStyle w:val="BodyText"/>
        <w:spacing w:line="338" w:lineRule="auto" w:before="4"/>
        <w:ind w:right="360"/>
        <w:jc w:val="both"/>
      </w:pPr>
      <w:r>
        <w:rPr>
          <w:w w:val="95"/>
        </w:rPr>
        <w:t>检查是否发生过安全生产责任事故，对事故的调查、分</w:t>
      </w:r>
      <w:r>
        <w:rPr>
          <w:spacing w:val="1"/>
          <w:w w:val="95"/>
        </w:rPr>
        <w:t> </w:t>
      </w:r>
      <w:r>
        <w:rPr>
          <w:w w:val="95"/>
        </w:rPr>
        <w:t>析和处理是否及时、合规；安全保障资金的实际使用情况与</w:t>
      </w:r>
      <w:r>
        <w:rPr>
          <w:spacing w:val="1"/>
          <w:w w:val="95"/>
        </w:rPr>
        <w:t> </w:t>
      </w:r>
      <w:r>
        <w:rPr>
          <w:w w:val="95"/>
        </w:rPr>
        <w:t>计划是否一致；安全检查事项是否落实，尤其是对工程安全</w:t>
      </w:r>
      <w:r>
        <w:rPr>
          <w:spacing w:val="1"/>
          <w:w w:val="95"/>
        </w:rPr>
        <w:t> </w:t>
      </w:r>
      <w:r>
        <w:rPr/>
        <w:t>生产影响重大环节的监控工作是否到位。</w:t>
      </w:r>
    </w:p>
    <w:p>
      <w:pPr>
        <w:pStyle w:val="BodyText"/>
        <w:spacing w:before="3"/>
        <w:ind w:left="860" w:firstLine="0"/>
        <w:rPr>
          <w:rFonts w:ascii="楷体" w:eastAsia="楷体" w:hint="eastAsia"/>
        </w:rPr>
      </w:pPr>
      <w:r>
        <w:rPr>
          <w:rFonts w:ascii="楷体" w:eastAsia="楷体" w:hint="eastAsia"/>
        </w:rPr>
        <w:t>（三）审计取证</w:t>
      </w:r>
    </w:p>
    <w:p>
      <w:pPr>
        <w:pStyle w:val="ListParagraph"/>
        <w:numPr>
          <w:ilvl w:val="0"/>
          <w:numId w:val="53"/>
        </w:numPr>
        <w:tabs>
          <w:tab w:pos="1183" w:val="left" w:leader="none"/>
        </w:tabs>
        <w:spacing w:line="338" w:lineRule="auto" w:before="169" w:after="0"/>
        <w:ind w:left="220" w:right="357" w:firstLine="640"/>
        <w:jc w:val="both"/>
        <w:rPr>
          <w:sz w:val="32"/>
        </w:rPr>
      </w:pPr>
      <w:r>
        <w:rPr>
          <w:w w:val="95"/>
          <w:sz w:val="32"/>
        </w:rPr>
        <w:t>抽查施工单位的施工日记和专项施工记录、安全教育</w:t>
      </w:r>
      <w:r>
        <w:rPr>
          <w:spacing w:val="1"/>
          <w:w w:val="95"/>
          <w:sz w:val="32"/>
        </w:rPr>
        <w:t> </w:t>
      </w:r>
      <w:r>
        <w:rPr>
          <w:w w:val="95"/>
          <w:sz w:val="32"/>
        </w:rPr>
        <w:t>培训记录及相关工作人员上岗培训记录和岗位资格证明，对</w:t>
      </w:r>
      <w:r>
        <w:rPr>
          <w:spacing w:val="1"/>
          <w:w w:val="95"/>
          <w:sz w:val="32"/>
        </w:rPr>
        <w:t> </w:t>
      </w:r>
      <w:r>
        <w:rPr>
          <w:spacing w:val="11"/>
          <w:w w:val="95"/>
          <w:sz w:val="32"/>
        </w:rPr>
        <w:t>照国家安全生产有关规定和施工单位制定的各工种安全技</w:t>
      </w:r>
      <w:r>
        <w:rPr>
          <w:spacing w:val="1"/>
          <w:w w:val="95"/>
          <w:sz w:val="32"/>
        </w:rPr>
        <w:t> </w:t>
      </w:r>
      <w:r>
        <w:rPr>
          <w:w w:val="95"/>
          <w:sz w:val="32"/>
        </w:rPr>
        <w:t>术操作规程、安全教育培训制度等，检查项目负责人、安全</w:t>
      </w:r>
      <w:r>
        <w:rPr>
          <w:spacing w:val="1"/>
          <w:w w:val="95"/>
          <w:sz w:val="32"/>
        </w:rPr>
        <w:t> </w:t>
      </w:r>
      <w:r>
        <w:rPr>
          <w:w w:val="95"/>
          <w:sz w:val="32"/>
        </w:rPr>
        <w:t>管理人员及特种作业人员是否持有相应的资格证书，是否进</w:t>
      </w:r>
      <w:r>
        <w:rPr>
          <w:spacing w:val="1"/>
          <w:w w:val="95"/>
          <w:sz w:val="32"/>
        </w:rPr>
        <w:t> </w:t>
      </w:r>
      <w:r>
        <w:rPr>
          <w:w w:val="95"/>
          <w:sz w:val="32"/>
        </w:rPr>
        <w:t>行全员安全教育，安全管理制度和岗位安全操作规程的培训</w:t>
      </w:r>
      <w:r>
        <w:rPr>
          <w:spacing w:val="1"/>
          <w:w w:val="95"/>
          <w:sz w:val="32"/>
        </w:rPr>
        <w:t> </w:t>
      </w:r>
      <w:r>
        <w:rPr>
          <w:sz w:val="32"/>
        </w:rPr>
        <w:t>是否及时等情况。</w:t>
      </w:r>
    </w:p>
    <w:p>
      <w:pPr>
        <w:pStyle w:val="ListParagraph"/>
        <w:numPr>
          <w:ilvl w:val="0"/>
          <w:numId w:val="53"/>
        </w:numPr>
        <w:tabs>
          <w:tab w:pos="1183" w:val="left" w:leader="none"/>
        </w:tabs>
        <w:spacing w:line="338" w:lineRule="auto" w:before="6" w:after="0"/>
        <w:ind w:left="220" w:right="357" w:firstLine="640"/>
        <w:jc w:val="both"/>
        <w:rPr>
          <w:sz w:val="32"/>
        </w:rPr>
      </w:pPr>
      <w:r>
        <w:rPr>
          <w:w w:val="95"/>
          <w:sz w:val="32"/>
        </w:rPr>
        <w:t>检查安全技术交底记录或询问相关工作人员，对照国</w:t>
      </w:r>
      <w:r>
        <w:rPr>
          <w:spacing w:val="1"/>
          <w:w w:val="95"/>
          <w:sz w:val="32"/>
        </w:rPr>
        <w:t> </w:t>
      </w:r>
      <w:r>
        <w:rPr>
          <w:spacing w:val="11"/>
          <w:w w:val="95"/>
          <w:sz w:val="32"/>
        </w:rPr>
        <w:t>家安全生产有关规定和施工单位制定的各工种安全技术操</w:t>
      </w:r>
      <w:r>
        <w:rPr>
          <w:spacing w:val="1"/>
          <w:w w:val="95"/>
          <w:sz w:val="32"/>
        </w:rPr>
        <w:t> </w:t>
      </w:r>
      <w:r>
        <w:rPr>
          <w:w w:val="95"/>
          <w:sz w:val="32"/>
        </w:rPr>
        <w:t>作规程等，检查是否存在无安全技术交底，或交底针对性不</w:t>
      </w:r>
      <w:r>
        <w:rPr>
          <w:spacing w:val="1"/>
          <w:w w:val="95"/>
          <w:sz w:val="32"/>
        </w:rPr>
        <w:t> </w:t>
      </w:r>
      <w:r>
        <w:rPr>
          <w:sz w:val="32"/>
        </w:rPr>
        <w:t>强、不全面、未履行签字手续等情况。</w:t>
      </w:r>
    </w:p>
    <w:p>
      <w:pPr>
        <w:pStyle w:val="ListParagraph"/>
        <w:numPr>
          <w:ilvl w:val="0"/>
          <w:numId w:val="53"/>
        </w:numPr>
        <w:tabs>
          <w:tab w:pos="1192" w:val="left" w:leader="none"/>
        </w:tabs>
        <w:spacing w:line="338" w:lineRule="auto" w:before="0" w:after="0"/>
        <w:ind w:left="220" w:right="357" w:firstLine="640"/>
        <w:jc w:val="both"/>
        <w:rPr>
          <w:sz w:val="32"/>
        </w:rPr>
      </w:pPr>
      <w:r>
        <w:rPr>
          <w:spacing w:val="13"/>
          <w:w w:val="95"/>
          <w:sz w:val="32"/>
        </w:rPr>
        <w:t>查阅工程使用的安全防护用具、机械设备等购买合</w:t>
      </w:r>
      <w:r>
        <w:rPr>
          <w:spacing w:val="1"/>
          <w:w w:val="95"/>
          <w:sz w:val="32"/>
        </w:rPr>
        <w:t> </w:t>
      </w:r>
      <w:r>
        <w:rPr>
          <w:w w:val="95"/>
          <w:sz w:val="32"/>
        </w:rPr>
        <w:t>同、质量检验证明文件和产品合格证、入库单、出库单和日</w:t>
      </w:r>
      <w:r>
        <w:rPr>
          <w:spacing w:val="1"/>
          <w:w w:val="95"/>
          <w:sz w:val="32"/>
        </w:rPr>
        <w:t> </w:t>
      </w:r>
      <w:r>
        <w:rPr>
          <w:w w:val="95"/>
          <w:sz w:val="32"/>
        </w:rPr>
        <w:t>常安全检查记录，对照国家安全生产有关规定和施工合同文</w:t>
      </w:r>
      <w:r>
        <w:rPr>
          <w:spacing w:val="1"/>
          <w:w w:val="95"/>
          <w:sz w:val="32"/>
        </w:rPr>
        <w:t> </w:t>
      </w:r>
      <w:r>
        <w:rPr>
          <w:w w:val="95"/>
          <w:sz w:val="32"/>
        </w:rPr>
        <w:t>件等，检查资料和现场情况的一致性，检查安全设备材料的</w:t>
      </w:r>
    </w:p>
    <w:p>
      <w:pPr>
        <w:spacing w:after="0" w:line="338" w:lineRule="auto"/>
        <w:jc w:val="both"/>
        <w:rPr>
          <w:sz w:val="32"/>
        </w:rPr>
        <w:sectPr>
          <w:pgSz w:w="11910" w:h="16840"/>
          <w:pgMar w:header="0" w:footer="1211" w:top="1540" w:bottom="1400" w:left="1580" w:right="1440"/>
        </w:sectPr>
      </w:pPr>
    </w:p>
    <w:p>
      <w:pPr>
        <w:pStyle w:val="BodyText"/>
        <w:spacing w:before="26"/>
        <w:ind w:firstLine="0"/>
      </w:pPr>
      <w:r>
        <w:rPr/>
        <w:t>使用是否符合法律及合同规定。</w:t>
      </w:r>
    </w:p>
    <w:p>
      <w:pPr>
        <w:pStyle w:val="ListParagraph"/>
        <w:numPr>
          <w:ilvl w:val="0"/>
          <w:numId w:val="53"/>
        </w:numPr>
        <w:tabs>
          <w:tab w:pos="1183" w:val="left" w:leader="none"/>
        </w:tabs>
        <w:spacing w:line="338" w:lineRule="auto" w:before="168" w:after="0"/>
        <w:ind w:left="220" w:right="357" w:firstLine="640"/>
        <w:jc w:val="both"/>
        <w:rPr>
          <w:sz w:val="32"/>
        </w:rPr>
      </w:pPr>
      <w:r>
        <w:rPr>
          <w:w w:val="95"/>
          <w:sz w:val="32"/>
        </w:rPr>
        <w:t>查阅施工单位的安全检查记录及整改和复查记录，对</w:t>
      </w:r>
      <w:r>
        <w:rPr>
          <w:spacing w:val="1"/>
          <w:w w:val="95"/>
          <w:sz w:val="32"/>
        </w:rPr>
        <w:t> </w:t>
      </w:r>
      <w:r>
        <w:rPr>
          <w:w w:val="95"/>
          <w:sz w:val="32"/>
        </w:rPr>
        <w:t>照国家安全生产有关规定、施工合同文件及施工单位制定的</w:t>
      </w:r>
      <w:r>
        <w:rPr>
          <w:spacing w:val="1"/>
          <w:w w:val="95"/>
          <w:sz w:val="32"/>
        </w:rPr>
        <w:t> </w:t>
      </w:r>
      <w:r>
        <w:rPr>
          <w:w w:val="95"/>
          <w:sz w:val="32"/>
        </w:rPr>
        <w:t>安全检查制度等，重点关注施工现场曾存在的安全隐患及整</w:t>
      </w:r>
      <w:r>
        <w:rPr>
          <w:spacing w:val="1"/>
          <w:w w:val="95"/>
          <w:sz w:val="32"/>
        </w:rPr>
        <w:t> </w:t>
      </w:r>
      <w:r>
        <w:rPr>
          <w:sz w:val="32"/>
        </w:rPr>
        <w:t>改情况，必要时可检查记录与现场情况的一致性。</w:t>
      </w:r>
    </w:p>
    <w:p>
      <w:pPr>
        <w:pStyle w:val="ListParagraph"/>
        <w:numPr>
          <w:ilvl w:val="0"/>
          <w:numId w:val="53"/>
        </w:numPr>
        <w:tabs>
          <w:tab w:pos="1183" w:val="left" w:leader="none"/>
        </w:tabs>
        <w:spacing w:line="338" w:lineRule="auto" w:before="4" w:after="0"/>
        <w:ind w:left="220" w:right="357" w:firstLine="640"/>
        <w:jc w:val="both"/>
        <w:rPr>
          <w:sz w:val="32"/>
        </w:rPr>
      </w:pPr>
      <w:r>
        <w:rPr>
          <w:w w:val="95"/>
          <w:sz w:val="32"/>
        </w:rPr>
        <w:t>查阅安全事故处理档案文件，对照国家安全生产有关</w:t>
      </w:r>
      <w:r>
        <w:rPr>
          <w:spacing w:val="1"/>
          <w:w w:val="95"/>
          <w:sz w:val="32"/>
        </w:rPr>
        <w:t> </w:t>
      </w:r>
      <w:r>
        <w:rPr>
          <w:w w:val="95"/>
          <w:sz w:val="32"/>
        </w:rPr>
        <w:t>规定、施工合同文件、委托监理合同文件等，检查判断相关</w:t>
      </w:r>
      <w:r>
        <w:rPr>
          <w:spacing w:val="1"/>
          <w:w w:val="95"/>
          <w:sz w:val="32"/>
        </w:rPr>
        <w:t> </w:t>
      </w:r>
      <w:r>
        <w:rPr>
          <w:w w:val="95"/>
          <w:sz w:val="32"/>
        </w:rPr>
        <w:t>责任方是否对安全事故进行调查分析，调查分析报告是否全</w:t>
      </w:r>
      <w:r>
        <w:rPr>
          <w:spacing w:val="1"/>
          <w:w w:val="95"/>
          <w:sz w:val="32"/>
        </w:rPr>
        <w:t> </w:t>
      </w:r>
      <w:r>
        <w:rPr>
          <w:w w:val="95"/>
          <w:sz w:val="32"/>
        </w:rPr>
        <w:t>面、及时、客观和准确，是否制订或选择安全事故的技术处</w:t>
      </w:r>
      <w:r>
        <w:rPr>
          <w:spacing w:val="1"/>
          <w:w w:val="95"/>
          <w:sz w:val="32"/>
        </w:rPr>
        <w:t> </w:t>
      </w:r>
      <w:r>
        <w:rPr>
          <w:w w:val="95"/>
          <w:sz w:val="32"/>
        </w:rPr>
        <w:t>理方案，技术处理方案是否切实可行、经济合理，责任主体</w:t>
      </w:r>
      <w:r>
        <w:rPr>
          <w:spacing w:val="1"/>
          <w:w w:val="95"/>
          <w:sz w:val="32"/>
        </w:rPr>
        <w:t> </w:t>
      </w:r>
      <w:r>
        <w:rPr>
          <w:w w:val="95"/>
          <w:sz w:val="32"/>
        </w:rPr>
        <w:t>根据技术处理方案对事故进行处理的情况，处理结果是否达</w:t>
      </w:r>
      <w:r>
        <w:rPr>
          <w:spacing w:val="1"/>
          <w:w w:val="95"/>
          <w:sz w:val="32"/>
        </w:rPr>
        <w:t> </w:t>
      </w:r>
      <w:r>
        <w:rPr>
          <w:sz w:val="32"/>
        </w:rPr>
        <w:t>到规范要求和符合设计标准。</w:t>
      </w:r>
    </w:p>
    <w:p>
      <w:pPr>
        <w:pStyle w:val="ListParagraph"/>
        <w:numPr>
          <w:ilvl w:val="0"/>
          <w:numId w:val="53"/>
        </w:numPr>
        <w:tabs>
          <w:tab w:pos="1183" w:val="left" w:leader="none"/>
        </w:tabs>
        <w:spacing w:line="338" w:lineRule="auto" w:before="7" w:after="0"/>
        <w:ind w:left="220" w:right="357" w:firstLine="640"/>
        <w:jc w:val="both"/>
        <w:rPr>
          <w:sz w:val="32"/>
        </w:rPr>
      </w:pPr>
      <w:r>
        <w:rPr>
          <w:w w:val="95"/>
          <w:sz w:val="32"/>
        </w:rPr>
        <w:t>查阅工程概算、施工合同文件等，检查安全防护、文</w:t>
      </w:r>
      <w:r>
        <w:rPr>
          <w:spacing w:val="1"/>
          <w:w w:val="95"/>
          <w:sz w:val="32"/>
        </w:rPr>
        <w:t> </w:t>
      </w:r>
      <w:r>
        <w:rPr>
          <w:w w:val="95"/>
          <w:sz w:val="32"/>
        </w:rPr>
        <w:t>明施工措施费用实际提取金额与应提取金额是否一致；检查</w:t>
      </w:r>
      <w:r>
        <w:rPr>
          <w:spacing w:val="1"/>
          <w:w w:val="95"/>
          <w:sz w:val="32"/>
        </w:rPr>
        <w:t> </w:t>
      </w:r>
      <w:r>
        <w:rPr>
          <w:w w:val="95"/>
          <w:sz w:val="32"/>
        </w:rPr>
        <w:t>会计凭证、会计账簿和会计报表，查看安全生产费用提取金</w:t>
      </w:r>
      <w:r>
        <w:rPr>
          <w:spacing w:val="1"/>
          <w:w w:val="95"/>
          <w:sz w:val="32"/>
        </w:rPr>
        <w:t> </w:t>
      </w:r>
      <w:r>
        <w:rPr>
          <w:w w:val="95"/>
          <w:sz w:val="32"/>
        </w:rPr>
        <w:t>额、会计处理和会计报表的反映是否正确；检查安全资金银</w:t>
      </w:r>
      <w:r>
        <w:rPr>
          <w:spacing w:val="1"/>
          <w:w w:val="95"/>
          <w:sz w:val="32"/>
        </w:rPr>
        <w:t> </w:t>
      </w:r>
      <w:r>
        <w:rPr>
          <w:w w:val="95"/>
          <w:sz w:val="32"/>
        </w:rPr>
        <w:t>行储存账户的对账单，审查安全生产费用专户存储情况，确</w:t>
      </w:r>
      <w:r>
        <w:rPr>
          <w:spacing w:val="1"/>
          <w:w w:val="95"/>
          <w:sz w:val="32"/>
        </w:rPr>
        <w:t> </w:t>
      </w:r>
      <w:r>
        <w:rPr>
          <w:sz w:val="32"/>
        </w:rPr>
        <w:t>认是否存在挪用的现象。</w:t>
      </w:r>
    </w:p>
    <w:p>
      <w:pPr>
        <w:pStyle w:val="ListParagraph"/>
        <w:numPr>
          <w:ilvl w:val="0"/>
          <w:numId w:val="53"/>
        </w:numPr>
        <w:tabs>
          <w:tab w:pos="1183" w:val="left" w:leader="none"/>
        </w:tabs>
        <w:spacing w:line="338" w:lineRule="auto" w:before="4" w:after="0"/>
        <w:ind w:left="220" w:right="357" w:firstLine="640"/>
        <w:jc w:val="both"/>
        <w:rPr>
          <w:sz w:val="32"/>
        </w:rPr>
      </w:pPr>
      <w:r>
        <w:rPr>
          <w:w w:val="95"/>
          <w:sz w:val="32"/>
        </w:rPr>
        <w:t>查阅施工合同文件、安全防护及文明施工措施项目费</w:t>
      </w:r>
      <w:r>
        <w:rPr>
          <w:spacing w:val="1"/>
          <w:w w:val="95"/>
          <w:sz w:val="32"/>
        </w:rPr>
        <w:t> </w:t>
      </w:r>
      <w:r>
        <w:rPr>
          <w:w w:val="95"/>
          <w:sz w:val="32"/>
        </w:rPr>
        <w:t>用清单、安全费用年度使用计划等资料，逐项审查落实安全</w:t>
      </w:r>
      <w:r>
        <w:rPr>
          <w:spacing w:val="1"/>
          <w:w w:val="95"/>
          <w:sz w:val="32"/>
        </w:rPr>
        <w:t> </w:t>
      </w:r>
      <w:r>
        <w:rPr>
          <w:w w:val="95"/>
          <w:sz w:val="32"/>
        </w:rPr>
        <w:t>生产费用的具体使用范围是否在规定的开支范围内；审查会</w:t>
      </w:r>
      <w:r>
        <w:rPr>
          <w:spacing w:val="1"/>
          <w:w w:val="95"/>
          <w:sz w:val="32"/>
        </w:rPr>
        <w:t> </w:t>
      </w:r>
      <w:r>
        <w:rPr>
          <w:w w:val="95"/>
          <w:sz w:val="32"/>
        </w:rPr>
        <w:t>计凭证、会计账簿和会计报表，查看安全生产费用使用的会</w:t>
      </w:r>
      <w:r>
        <w:rPr>
          <w:spacing w:val="1"/>
          <w:w w:val="95"/>
          <w:sz w:val="32"/>
        </w:rPr>
        <w:t> </w:t>
      </w:r>
      <w:r>
        <w:rPr>
          <w:sz w:val="32"/>
        </w:rPr>
        <w:t>计处理和会计报表的反映是否正确。</w:t>
      </w:r>
    </w:p>
    <w:p>
      <w:pPr>
        <w:spacing w:after="0" w:line="338" w:lineRule="auto"/>
        <w:jc w:val="both"/>
        <w:rPr>
          <w:sz w:val="32"/>
        </w:rPr>
        <w:sectPr>
          <w:pgSz w:w="11910" w:h="16840"/>
          <w:pgMar w:header="0" w:footer="1211" w:top="1540" w:bottom="1400" w:left="1580" w:right="1440"/>
        </w:sectPr>
      </w:pPr>
    </w:p>
    <w:p>
      <w:pPr>
        <w:pStyle w:val="Heading1"/>
        <w:tabs>
          <w:tab w:pos="1439" w:val="left" w:leader="none"/>
        </w:tabs>
        <w:ind w:right="141"/>
      </w:pPr>
      <w:bookmarkStart w:name="_bookmark77" w:id="78"/>
      <w:bookmarkEnd w:id="78"/>
      <w:r>
        <w:rPr/>
      </w:r>
      <w:r>
        <w:rPr/>
        <w:t>第六章</w:t>
        <w:tab/>
        <w:t>工程造价审计</w:t>
      </w:r>
    </w:p>
    <w:p>
      <w:pPr>
        <w:pStyle w:val="BodyText"/>
        <w:spacing w:before="8"/>
        <w:ind w:left="0" w:firstLine="0"/>
        <w:rPr>
          <w:rFonts w:ascii="黑体"/>
          <w:sz w:val="53"/>
        </w:rPr>
      </w:pPr>
    </w:p>
    <w:p>
      <w:pPr>
        <w:pStyle w:val="BodyText"/>
        <w:spacing w:line="338" w:lineRule="auto" w:before="0"/>
        <w:ind w:right="357" w:firstLine="559"/>
        <w:jc w:val="both"/>
      </w:pPr>
      <w:r>
        <w:rPr>
          <w:w w:val="95"/>
          <w:sz w:val="28"/>
        </w:rPr>
        <w:t>工</w:t>
      </w:r>
      <w:r>
        <w:rPr>
          <w:w w:val="95"/>
        </w:rPr>
        <w:t>程造价审计是指内部审计机构和内部审计人员依据相</w:t>
      </w:r>
      <w:r>
        <w:rPr>
          <w:spacing w:val="41"/>
          <w:w w:val="95"/>
        </w:rPr>
        <w:t> </w:t>
      </w:r>
      <w:r>
        <w:rPr>
          <w:w w:val="95"/>
        </w:rPr>
        <w:t>关法规和合同协议，对建设项目成本的组成及其真实性、合</w:t>
      </w:r>
      <w:r>
        <w:rPr>
          <w:spacing w:val="1"/>
          <w:w w:val="95"/>
        </w:rPr>
        <w:t> </w:t>
      </w:r>
      <w:r>
        <w:rPr>
          <w:w w:val="95"/>
        </w:rPr>
        <w:t>理性进行审查，对项目成本控制做出评价，以及对改进和完</w:t>
      </w:r>
      <w:r>
        <w:rPr>
          <w:spacing w:val="1"/>
          <w:w w:val="95"/>
        </w:rPr>
        <w:t> </w:t>
      </w:r>
      <w:r>
        <w:rPr/>
        <w:t>善工程成本管理工作提出意见和建议。</w:t>
      </w:r>
    </w:p>
    <w:p>
      <w:pPr>
        <w:pStyle w:val="BodyText"/>
        <w:spacing w:before="5"/>
        <w:ind w:left="0" w:firstLine="0"/>
        <w:rPr>
          <w:sz w:val="34"/>
        </w:rPr>
      </w:pPr>
    </w:p>
    <w:p>
      <w:pPr>
        <w:pStyle w:val="BodyText"/>
        <w:spacing w:before="0"/>
        <w:ind w:left="0" w:right="140" w:firstLine="0"/>
        <w:jc w:val="center"/>
        <w:rPr>
          <w:rFonts w:ascii="黑体" w:eastAsia="黑体" w:hint="eastAsia"/>
        </w:rPr>
      </w:pPr>
      <w:bookmarkStart w:name="_bookmark78" w:id="79"/>
      <w:bookmarkEnd w:id="79"/>
      <w:r>
        <w:rPr/>
      </w:r>
      <w:r>
        <w:rPr>
          <w:rFonts w:ascii="黑体" w:eastAsia="黑体" w:hint="eastAsia"/>
          <w:spacing w:val="18"/>
        </w:rPr>
        <w:t>第一节 业务概述</w:t>
      </w:r>
    </w:p>
    <w:p>
      <w:pPr>
        <w:pStyle w:val="BodyText"/>
        <w:spacing w:line="338" w:lineRule="auto" w:before="171"/>
        <w:ind w:right="345"/>
        <w:jc w:val="both"/>
      </w:pPr>
      <w:r>
        <w:rPr>
          <w:w w:val="95"/>
        </w:rPr>
        <w:t>建设项目造价管理就是对工程成本的管理。建设项目的</w:t>
      </w:r>
      <w:r>
        <w:rPr>
          <w:spacing w:val="1"/>
          <w:w w:val="95"/>
        </w:rPr>
        <w:t> </w:t>
      </w:r>
      <w:r>
        <w:rPr>
          <w:w w:val="95"/>
        </w:rPr>
        <w:t>成本呈单向累加趋势，随建设工程的逐步进展而增加。在建</w:t>
      </w:r>
      <w:r>
        <w:rPr>
          <w:spacing w:val="1"/>
          <w:w w:val="95"/>
        </w:rPr>
        <w:t> </w:t>
      </w:r>
      <w:r>
        <w:rPr>
          <w:w w:val="95"/>
        </w:rPr>
        <w:t>设项目前期阶段，一般根据工程规模、地点等主要条件编制</w:t>
      </w:r>
      <w:r>
        <w:rPr>
          <w:spacing w:val="1"/>
          <w:w w:val="95"/>
        </w:rPr>
        <w:t> </w:t>
      </w:r>
      <w:r>
        <w:rPr>
          <w:w w:val="95"/>
        </w:rPr>
        <w:t>工程估算；在初步设计编制完成后，应根据初步设计工程量</w:t>
      </w:r>
      <w:r>
        <w:rPr>
          <w:spacing w:val="1"/>
          <w:w w:val="95"/>
        </w:rPr>
        <w:t> </w:t>
      </w:r>
      <w:r>
        <w:rPr>
          <w:w w:val="95"/>
        </w:rPr>
        <w:t>编制工程概算；在施工图设计和工程施工阶段，应当依据工</w:t>
      </w:r>
      <w:r>
        <w:rPr>
          <w:spacing w:val="1"/>
          <w:w w:val="95"/>
        </w:rPr>
        <w:t> </w:t>
      </w:r>
      <w:r>
        <w:rPr>
          <w:w w:val="95"/>
        </w:rPr>
        <w:t>程施工图纸详细计算工程量，编制工程预算；在工程完成阶</w:t>
      </w:r>
      <w:r>
        <w:rPr>
          <w:spacing w:val="1"/>
          <w:w w:val="95"/>
        </w:rPr>
        <w:t> </w:t>
      </w:r>
      <w:r>
        <w:rPr>
          <w:w w:val="95"/>
        </w:rPr>
        <w:t>段，应对相关合同进行结算后，最终汇总编制工程结算；在</w:t>
      </w:r>
      <w:r>
        <w:rPr>
          <w:spacing w:val="1"/>
          <w:w w:val="95"/>
        </w:rPr>
        <w:t> </w:t>
      </w:r>
      <w:r>
        <w:rPr>
          <w:w w:val="95"/>
        </w:rPr>
        <w:t>工程竣工阶段，投资方应当按规定汇总建设安装工程投资、</w:t>
      </w:r>
      <w:r>
        <w:rPr>
          <w:spacing w:val="1"/>
          <w:w w:val="95"/>
        </w:rPr>
        <w:t> </w:t>
      </w:r>
      <w:r>
        <w:rPr>
          <w:w w:val="95"/>
        </w:rPr>
        <w:t>设备投资、待摊投资、其他投资等费用，编制工程决算。各</w:t>
      </w:r>
      <w:r>
        <w:rPr>
          <w:spacing w:val="1"/>
          <w:w w:val="95"/>
        </w:rPr>
        <w:t> </w:t>
      </w:r>
      <w:r>
        <w:rPr>
          <w:w w:val="95"/>
        </w:rPr>
        <w:t>阶段工程造价核算的范围和精细程度略有不同，如工程概算</w:t>
      </w:r>
      <w:r>
        <w:rPr>
          <w:spacing w:val="1"/>
          <w:w w:val="95"/>
        </w:rPr>
        <w:t> </w:t>
      </w:r>
      <w:r>
        <w:rPr>
          <w:w w:val="95"/>
        </w:rPr>
        <w:t>中，最小单位子目一般在单位工程级别，在工程预算和结算</w:t>
      </w:r>
      <w:r>
        <w:rPr>
          <w:spacing w:val="1"/>
          <w:w w:val="95"/>
        </w:rPr>
        <w:t> </w:t>
      </w:r>
      <w:r>
        <w:rPr/>
        <w:t>中，则精细到分部分项工程级别。</w:t>
      </w:r>
    </w:p>
    <w:p>
      <w:pPr>
        <w:pStyle w:val="BodyText"/>
        <w:spacing w:line="338" w:lineRule="auto" w:before="11"/>
        <w:ind w:right="345"/>
        <w:jc w:val="both"/>
      </w:pPr>
      <w:r>
        <w:rPr>
          <w:w w:val="95"/>
        </w:rPr>
        <w:t>工程造价不是一成不变的，根据工程进展中各种内外部</w:t>
      </w:r>
      <w:r>
        <w:rPr>
          <w:spacing w:val="1"/>
          <w:w w:val="95"/>
        </w:rPr>
        <w:t> </w:t>
      </w:r>
      <w:r>
        <w:rPr>
          <w:w w:val="95"/>
        </w:rPr>
        <w:t>因素变化的需要，工程造价会因为实际工程量、工程设计变</w:t>
      </w:r>
      <w:r>
        <w:rPr>
          <w:spacing w:val="1"/>
          <w:w w:val="95"/>
        </w:rPr>
        <w:t> </w:t>
      </w:r>
      <w:r>
        <w:rPr>
          <w:w w:val="95"/>
        </w:rPr>
        <w:t>更、工程索赔等原因出现较大变化。因此，工程变更管理、</w:t>
      </w:r>
      <w:r>
        <w:rPr>
          <w:spacing w:val="1"/>
          <w:w w:val="95"/>
        </w:rPr>
        <w:t> </w:t>
      </w:r>
      <w:r>
        <w:rPr/>
        <w:t>索赔管理也是工程造价管理的重要组成部分。</w:t>
      </w:r>
    </w:p>
    <w:p>
      <w:pPr>
        <w:spacing w:after="0" w:line="338" w:lineRule="auto"/>
        <w:jc w:val="both"/>
        <w:sectPr>
          <w:pgSz w:w="11910" w:h="16840"/>
          <w:pgMar w:header="0" w:footer="1211" w:top="1480" w:bottom="1400" w:left="1580" w:right="1440"/>
        </w:sectPr>
      </w:pPr>
    </w:p>
    <w:p>
      <w:pPr>
        <w:pStyle w:val="BodyText"/>
        <w:spacing w:line="338" w:lineRule="auto" w:before="26"/>
        <w:ind w:right="345"/>
        <w:jc w:val="both"/>
      </w:pPr>
      <w:r>
        <w:rPr>
          <w:w w:val="95"/>
        </w:rPr>
        <w:t>投资估算是在建设项目前期对项目投资额进行的估计，</w:t>
      </w:r>
      <w:r>
        <w:rPr>
          <w:spacing w:val="1"/>
          <w:w w:val="95"/>
        </w:rPr>
        <w:t> </w:t>
      </w:r>
      <w:r>
        <w:rPr>
          <w:w w:val="95"/>
        </w:rPr>
        <w:t>是多方案比选，优化设计，合理确定项目投资的基础，是审</w:t>
      </w:r>
      <w:r>
        <w:rPr>
          <w:spacing w:val="1"/>
          <w:w w:val="95"/>
        </w:rPr>
        <w:t> </w:t>
      </w:r>
      <w:r>
        <w:rPr>
          <w:w w:val="95"/>
        </w:rPr>
        <w:t>批项目的依据之一。编制估算的方法主要包括比例估算、指</w:t>
      </w:r>
      <w:r>
        <w:rPr>
          <w:spacing w:val="1"/>
          <w:w w:val="95"/>
        </w:rPr>
        <w:t> </w:t>
      </w:r>
      <w:r>
        <w:rPr>
          <w:w w:val="95"/>
        </w:rPr>
        <w:t>标估算、系数估算等。审计应当根据需要对投资估算编制基</w:t>
      </w:r>
      <w:r>
        <w:rPr>
          <w:spacing w:val="1"/>
          <w:w w:val="95"/>
        </w:rPr>
        <w:t> </w:t>
      </w:r>
      <w:r>
        <w:rPr/>
        <w:t>础、编制方法的选择、编制过程进行逐项审查。</w:t>
      </w:r>
    </w:p>
    <w:p>
      <w:pPr>
        <w:pStyle w:val="BodyText"/>
        <w:spacing w:line="338" w:lineRule="auto" w:before="4"/>
        <w:ind w:right="199"/>
      </w:pPr>
      <w:r>
        <w:rPr/>
        <w:t>初步设计概算是在初步设计或扩大初步设计阶段，由设</w:t>
      </w:r>
      <w:r>
        <w:rPr>
          <w:spacing w:val="-9"/>
          <w:w w:val="95"/>
        </w:rPr>
        <w:t>计单位根据初步设计或扩大初步设计图纸，概算定额、指标，</w:t>
      </w:r>
      <w:r>
        <w:rPr>
          <w:spacing w:val="1"/>
          <w:w w:val="95"/>
        </w:rPr>
        <w:t> </w:t>
      </w:r>
      <w:r>
        <w:rPr/>
        <w:t>工程量计算规则，材料、设备的预算单价，建设主管部门颁</w:t>
      </w:r>
      <w:r>
        <w:rPr>
          <w:spacing w:val="11"/>
        </w:rPr>
        <w:t>发的有关费用定额或取费标准等资料预先计算工程从筹建</w:t>
      </w:r>
      <w:r>
        <w:rPr/>
        <w:t>至竣工验收交付使用全过程建设费用的经济文件。初步设计概算是初步设计文件的重要组成部分，是在投资估算的控制</w:t>
      </w:r>
      <w:r>
        <w:rPr>
          <w:spacing w:val="-8"/>
          <w:w w:val="95"/>
        </w:rPr>
        <w:t>下由设计单位根据初步设计、概算定额</w:t>
      </w:r>
      <w:r>
        <w:rPr>
          <w:w w:val="95"/>
        </w:rPr>
        <w:t>（概算指标</w:t>
      </w:r>
      <w:r>
        <w:rPr>
          <w:spacing w:val="-58"/>
          <w:w w:val="95"/>
        </w:rPr>
        <w:t>）</w:t>
      </w:r>
      <w:r>
        <w:rPr>
          <w:w w:val="95"/>
        </w:rPr>
        <w:t>等资料，</w:t>
      </w:r>
      <w:r>
        <w:rPr>
          <w:spacing w:val="1"/>
          <w:w w:val="95"/>
        </w:rPr>
        <w:t> </w:t>
      </w:r>
      <w:r>
        <w:rPr>
          <w:spacing w:val="11"/>
        </w:rPr>
        <w:t>编制和确定的建设项目从筹建至竣工交付使用所需全部建</w:t>
      </w:r>
      <w:r>
        <w:rPr/>
        <w:t>设费用的经济文件。按照国家规定采用两阶段设计的建设项</w:t>
      </w:r>
      <w:r>
        <w:rPr>
          <w:spacing w:val="-15"/>
          <w:w w:val="95"/>
        </w:rPr>
        <w:t>目，初步设计阶段要编制初步设计概算；采用三阶段设计的，</w:t>
      </w:r>
      <w:r>
        <w:rPr>
          <w:spacing w:val="1"/>
          <w:w w:val="95"/>
        </w:rPr>
        <w:t> </w:t>
      </w:r>
      <w:r>
        <w:rPr/>
        <w:t>技术设计阶段还要编制修正概算。</w:t>
      </w:r>
    </w:p>
    <w:p>
      <w:pPr>
        <w:pStyle w:val="BodyText"/>
        <w:spacing w:line="338" w:lineRule="auto" w:before="5"/>
        <w:ind w:right="199"/>
      </w:pPr>
      <w:r>
        <w:rPr/>
        <w:t>施工图预算是指拟建工程在开工之前，根据已批准并经会审后的施工图纸、施工组织设计、现行工程预算定额、工程量计算规则、材料和设备的预算单价、各项取费标准，预先计算工程建设费用的经济文件。施工图预算是设计单位完</w:t>
      </w:r>
      <w:r>
        <w:rPr>
          <w:spacing w:val="-15"/>
          <w:w w:val="95"/>
        </w:rPr>
        <w:t>成施工图设计后，根据施工图纸、预算定额、各项取费标准、</w:t>
      </w:r>
      <w:r>
        <w:rPr>
          <w:spacing w:val="1"/>
          <w:w w:val="95"/>
        </w:rPr>
        <w:t> </w:t>
      </w:r>
      <w:r>
        <w:rPr>
          <w:spacing w:val="11"/>
        </w:rPr>
        <w:t>建设地区的自然及技术经济条件等资料编制的建筑安装工</w:t>
      </w:r>
      <w:r>
        <w:rPr/>
        <w:t>程预算造价文件。在实行招标承包制的情况下，施工图预算是建设单位确定标底和施工单位投标报价的依据，关系到建</w:t>
      </w:r>
    </w:p>
    <w:p>
      <w:pPr>
        <w:spacing w:after="0" w:line="338" w:lineRule="auto"/>
        <w:sectPr>
          <w:pgSz w:w="11910" w:h="16840"/>
          <w:pgMar w:header="0" w:footer="1211" w:top="1540" w:bottom="1400" w:left="1580" w:right="1440"/>
        </w:sectPr>
      </w:pPr>
    </w:p>
    <w:p>
      <w:pPr>
        <w:pStyle w:val="BodyText"/>
        <w:spacing w:before="26"/>
        <w:ind w:left="0" w:right="4285" w:firstLine="0"/>
        <w:jc w:val="center"/>
      </w:pPr>
      <w:r>
        <w:rPr>
          <w:w w:val="95"/>
        </w:rPr>
        <w:t>设单位和施工单位经济利益。</w:t>
      </w:r>
    </w:p>
    <w:p>
      <w:pPr>
        <w:pStyle w:val="BodyText"/>
        <w:spacing w:line="338" w:lineRule="auto"/>
        <w:ind w:right="357"/>
        <w:jc w:val="both"/>
      </w:pPr>
      <w:r>
        <w:rPr>
          <w:w w:val="95"/>
        </w:rPr>
        <w:t>设计变更是指设计单位依据建设单位要求调整，或对原</w:t>
      </w:r>
      <w:r>
        <w:rPr>
          <w:spacing w:val="1"/>
          <w:w w:val="95"/>
        </w:rPr>
        <w:t> </w:t>
      </w:r>
      <w:r>
        <w:rPr>
          <w:w w:val="95"/>
        </w:rPr>
        <w:t>设计内容进行修改、完善、优化。设计变更关系到建设项目</w:t>
      </w:r>
      <w:r>
        <w:rPr>
          <w:spacing w:val="1"/>
          <w:w w:val="95"/>
        </w:rPr>
        <w:t> </w:t>
      </w:r>
      <w:r>
        <w:rPr/>
        <w:t>建设进度、质量和投资控制。</w:t>
      </w:r>
    </w:p>
    <w:p>
      <w:pPr>
        <w:pStyle w:val="BodyText"/>
        <w:spacing w:before="7"/>
        <w:ind w:left="0" w:firstLine="0"/>
        <w:rPr>
          <w:sz w:val="34"/>
        </w:rPr>
      </w:pPr>
    </w:p>
    <w:p>
      <w:pPr>
        <w:pStyle w:val="BodyText"/>
        <w:spacing w:before="0"/>
        <w:ind w:left="578" w:right="80" w:firstLine="0"/>
        <w:jc w:val="center"/>
        <w:rPr>
          <w:rFonts w:ascii="黑体" w:eastAsia="黑体" w:hint="eastAsia"/>
        </w:rPr>
      </w:pPr>
      <w:bookmarkStart w:name="_bookmark79" w:id="80"/>
      <w:bookmarkEnd w:id="80"/>
      <w:r>
        <w:rPr/>
      </w:r>
      <w:r>
        <w:rPr>
          <w:rFonts w:ascii="黑体" w:eastAsia="黑体" w:hint="eastAsia"/>
          <w:spacing w:val="11"/>
        </w:rPr>
        <w:t>第二节 工程造价管理审计</w:t>
      </w:r>
    </w:p>
    <w:p>
      <w:pPr>
        <w:pStyle w:val="BodyText"/>
        <w:spacing w:line="338" w:lineRule="auto" w:before="169"/>
        <w:ind w:right="360"/>
      </w:pPr>
      <w:r>
        <w:rPr>
          <w:w w:val="95"/>
        </w:rPr>
        <w:t>工程造价管理，指的是项目投资方（业主）及建设管理</w:t>
      </w:r>
      <w:r>
        <w:rPr>
          <w:spacing w:val="1"/>
          <w:w w:val="95"/>
        </w:rPr>
        <w:t> </w:t>
      </w:r>
      <w:r>
        <w:rPr/>
        <w:t>方在项目建设全生命周期内围绕项目成本控制开展的一系</w:t>
      </w:r>
      <w:r>
        <w:rPr>
          <w:spacing w:val="1"/>
        </w:rPr>
        <w:t> </w:t>
      </w:r>
      <w:r>
        <w:rPr>
          <w:w w:val="95"/>
        </w:rPr>
        <w:t>列管理工作。工程造价管理审计主要针对工程造价管理工作</w:t>
      </w:r>
      <w:r>
        <w:rPr>
          <w:spacing w:val="1"/>
          <w:w w:val="95"/>
        </w:rPr>
        <w:t> </w:t>
      </w:r>
      <w:r>
        <w:rPr/>
        <w:t>的合规性、完整性进行审查和评价。</w:t>
      </w:r>
    </w:p>
    <w:p>
      <w:pPr>
        <w:pStyle w:val="BodyText"/>
        <w:spacing w:before="3"/>
        <w:ind w:left="0" w:right="4282" w:firstLine="0"/>
        <w:jc w:val="center"/>
        <w:rPr>
          <w:rFonts w:ascii="黑体" w:eastAsia="黑体" w:hint="eastAsia"/>
        </w:rPr>
      </w:pPr>
      <w:bookmarkStart w:name="_bookmark80" w:id="81"/>
      <w:bookmarkEnd w:id="81"/>
      <w:r>
        <w:rPr/>
      </w:r>
      <w:r>
        <w:rPr>
          <w:rFonts w:ascii="黑体" w:eastAsia="黑体" w:hint="eastAsia"/>
          <w:w w:val="95"/>
        </w:rPr>
        <w:t>一、审计目标和内容</w:t>
      </w:r>
    </w:p>
    <w:p>
      <w:pPr>
        <w:pStyle w:val="BodyText"/>
        <w:spacing w:before="169"/>
        <w:ind w:left="860" w:firstLine="0"/>
        <w:rPr>
          <w:rFonts w:ascii="楷体" w:eastAsia="楷体" w:hint="eastAsia"/>
        </w:rPr>
      </w:pPr>
      <w:r>
        <w:rPr>
          <w:rFonts w:ascii="楷体" w:eastAsia="楷体" w:hint="eastAsia"/>
        </w:rPr>
        <w:t>（一）审计目标</w:t>
      </w:r>
    </w:p>
    <w:p>
      <w:pPr>
        <w:pStyle w:val="ListParagraph"/>
        <w:numPr>
          <w:ilvl w:val="0"/>
          <w:numId w:val="54"/>
        </w:numPr>
        <w:tabs>
          <w:tab w:pos="1192" w:val="left" w:leader="none"/>
        </w:tabs>
        <w:spacing w:line="338" w:lineRule="auto" w:before="170" w:after="0"/>
        <w:ind w:left="220" w:right="357" w:firstLine="640"/>
        <w:jc w:val="both"/>
        <w:rPr>
          <w:sz w:val="32"/>
        </w:rPr>
      </w:pPr>
      <w:r>
        <w:rPr>
          <w:spacing w:val="13"/>
          <w:w w:val="95"/>
          <w:sz w:val="32"/>
        </w:rPr>
        <w:t>核实工程价款结算合规性。工程造价控制体系应有</w:t>
      </w:r>
      <w:r>
        <w:rPr>
          <w:spacing w:val="1"/>
          <w:w w:val="95"/>
          <w:sz w:val="32"/>
        </w:rPr>
        <w:t> </w:t>
      </w:r>
      <w:r>
        <w:rPr>
          <w:w w:val="95"/>
          <w:sz w:val="32"/>
        </w:rPr>
        <w:t>效，工程结算应符合招标文件和合同约定，工程索赔条件合</w:t>
      </w:r>
      <w:r>
        <w:rPr>
          <w:spacing w:val="1"/>
          <w:w w:val="95"/>
          <w:sz w:val="32"/>
        </w:rPr>
        <w:t> </w:t>
      </w:r>
      <w:r>
        <w:rPr>
          <w:w w:val="95"/>
          <w:sz w:val="32"/>
        </w:rPr>
        <w:t>规，索赔证据充分、及时，索赔费用内容合理。工程价款结</w:t>
      </w:r>
      <w:r>
        <w:rPr>
          <w:spacing w:val="1"/>
          <w:w w:val="95"/>
          <w:sz w:val="32"/>
        </w:rPr>
        <w:t> </w:t>
      </w:r>
      <w:r>
        <w:rPr>
          <w:sz w:val="32"/>
        </w:rPr>
        <w:t>算相关工程量计算应准确，定额套用、材料价格应合规。</w:t>
      </w:r>
    </w:p>
    <w:p>
      <w:pPr>
        <w:pStyle w:val="ListParagraph"/>
        <w:numPr>
          <w:ilvl w:val="0"/>
          <w:numId w:val="54"/>
        </w:numPr>
        <w:tabs>
          <w:tab w:pos="1183" w:val="left" w:leader="none"/>
        </w:tabs>
        <w:spacing w:line="338" w:lineRule="auto" w:before="4" w:after="0"/>
        <w:ind w:left="220" w:right="360" w:firstLine="640"/>
        <w:jc w:val="left"/>
        <w:rPr>
          <w:sz w:val="32"/>
        </w:rPr>
      </w:pPr>
      <w:r>
        <w:rPr>
          <w:w w:val="95"/>
          <w:sz w:val="32"/>
        </w:rPr>
        <w:t>确认结算支付及时性。工程价款结算支付应及时，进</w:t>
      </w:r>
      <w:r>
        <w:rPr>
          <w:spacing w:val="1"/>
          <w:w w:val="95"/>
          <w:sz w:val="32"/>
        </w:rPr>
        <w:t> </w:t>
      </w:r>
      <w:r>
        <w:rPr>
          <w:sz w:val="32"/>
        </w:rPr>
        <w:t>度适当。工程索赔及反索赔办理应及时、全面。</w:t>
      </w:r>
    </w:p>
    <w:p>
      <w:pPr>
        <w:pStyle w:val="BodyText"/>
        <w:spacing w:before="1"/>
        <w:ind w:left="860" w:firstLine="0"/>
        <w:rPr>
          <w:rFonts w:ascii="楷体" w:eastAsia="楷体" w:hint="eastAsia"/>
        </w:rPr>
      </w:pPr>
      <w:r>
        <w:rPr>
          <w:rFonts w:ascii="楷体" w:eastAsia="楷体" w:hint="eastAsia"/>
        </w:rPr>
        <w:t>（二）审计内容</w:t>
      </w:r>
    </w:p>
    <w:p>
      <w:pPr>
        <w:pStyle w:val="ListParagraph"/>
        <w:numPr>
          <w:ilvl w:val="0"/>
          <w:numId w:val="55"/>
        </w:numPr>
        <w:tabs>
          <w:tab w:pos="1183" w:val="left" w:leader="none"/>
        </w:tabs>
        <w:spacing w:line="338" w:lineRule="auto" w:before="168" w:after="0"/>
        <w:ind w:left="220" w:right="355" w:firstLine="640"/>
        <w:jc w:val="both"/>
        <w:rPr>
          <w:sz w:val="32"/>
        </w:rPr>
      </w:pPr>
      <w:r>
        <w:rPr>
          <w:w w:val="95"/>
          <w:sz w:val="32"/>
        </w:rPr>
        <w:t>初步设计概算。审查初步设计概算编制人员资格是否</w:t>
      </w:r>
      <w:r>
        <w:rPr>
          <w:spacing w:val="1"/>
          <w:w w:val="95"/>
          <w:sz w:val="32"/>
        </w:rPr>
        <w:t> </w:t>
      </w:r>
      <w:r>
        <w:rPr>
          <w:w w:val="95"/>
          <w:sz w:val="32"/>
        </w:rPr>
        <w:t>适当，编制依据是否合法、有效、适用，编制深度是否符合</w:t>
      </w:r>
      <w:r>
        <w:rPr>
          <w:spacing w:val="1"/>
          <w:w w:val="95"/>
          <w:sz w:val="32"/>
        </w:rPr>
        <w:t> </w:t>
      </w:r>
      <w:r>
        <w:rPr>
          <w:w w:val="95"/>
          <w:sz w:val="32"/>
        </w:rPr>
        <w:t>规定。审查投资规模、设计标准是否符合可行性研究报告或</w:t>
      </w:r>
      <w:r>
        <w:rPr>
          <w:spacing w:val="1"/>
          <w:w w:val="95"/>
          <w:sz w:val="32"/>
        </w:rPr>
        <w:t> </w:t>
      </w:r>
      <w:r>
        <w:rPr>
          <w:sz w:val="32"/>
        </w:rPr>
        <w:t>立项批复文件。</w:t>
      </w:r>
    </w:p>
    <w:p>
      <w:pPr>
        <w:pStyle w:val="ListParagraph"/>
        <w:numPr>
          <w:ilvl w:val="0"/>
          <w:numId w:val="55"/>
        </w:numPr>
        <w:tabs>
          <w:tab w:pos="1183" w:val="left" w:leader="none"/>
        </w:tabs>
        <w:spacing w:line="240" w:lineRule="auto" w:before="4" w:after="0"/>
        <w:ind w:left="1182" w:right="0" w:hanging="323"/>
        <w:jc w:val="left"/>
        <w:rPr>
          <w:sz w:val="32"/>
        </w:rPr>
      </w:pPr>
      <w:r>
        <w:rPr>
          <w:sz w:val="32"/>
        </w:rPr>
        <w:t>施工图预算。审查工程造价编制单位、人员资质是否</w:t>
      </w:r>
    </w:p>
    <w:p>
      <w:pPr>
        <w:spacing w:after="0" w:line="240" w:lineRule="auto"/>
        <w:jc w:val="left"/>
        <w:rPr>
          <w:sz w:val="32"/>
        </w:rPr>
        <w:sectPr>
          <w:pgSz w:w="11910" w:h="16840"/>
          <w:pgMar w:header="0" w:footer="1211" w:top="1540" w:bottom="1400" w:left="1580" w:right="1440"/>
        </w:sectPr>
      </w:pPr>
    </w:p>
    <w:p>
      <w:pPr>
        <w:pStyle w:val="BodyText"/>
        <w:spacing w:before="26"/>
        <w:ind w:firstLine="0"/>
      </w:pPr>
      <w:r>
        <w:rPr/>
        <w:t>符合要求。</w:t>
      </w:r>
    </w:p>
    <w:p>
      <w:pPr>
        <w:pStyle w:val="ListParagraph"/>
        <w:numPr>
          <w:ilvl w:val="0"/>
          <w:numId w:val="55"/>
        </w:numPr>
        <w:tabs>
          <w:tab w:pos="1183" w:val="left" w:leader="none"/>
        </w:tabs>
        <w:spacing w:line="338" w:lineRule="auto" w:before="168" w:after="0"/>
        <w:ind w:left="220" w:right="357" w:firstLine="640"/>
        <w:jc w:val="both"/>
        <w:rPr>
          <w:sz w:val="32"/>
        </w:rPr>
      </w:pPr>
      <w:r>
        <w:rPr>
          <w:w w:val="95"/>
          <w:sz w:val="32"/>
        </w:rPr>
        <w:t>设计变更。审查设计变更的提出是否真实、合规。审</w:t>
      </w:r>
      <w:r>
        <w:rPr>
          <w:spacing w:val="1"/>
          <w:w w:val="95"/>
          <w:sz w:val="32"/>
        </w:rPr>
        <w:t> </w:t>
      </w:r>
      <w:r>
        <w:rPr>
          <w:w w:val="95"/>
          <w:sz w:val="32"/>
        </w:rPr>
        <w:t>查设计变更审批程序是否合规，变更原因是否合理，变更方</w:t>
      </w:r>
      <w:r>
        <w:rPr>
          <w:spacing w:val="1"/>
          <w:w w:val="95"/>
          <w:sz w:val="32"/>
        </w:rPr>
        <w:t> </w:t>
      </w:r>
      <w:r>
        <w:rPr>
          <w:sz w:val="32"/>
        </w:rPr>
        <w:t>案是否优选。</w:t>
      </w:r>
    </w:p>
    <w:p>
      <w:pPr>
        <w:pStyle w:val="ListParagraph"/>
        <w:numPr>
          <w:ilvl w:val="0"/>
          <w:numId w:val="55"/>
        </w:numPr>
        <w:tabs>
          <w:tab w:pos="1192" w:val="left" w:leader="none"/>
        </w:tabs>
        <w:spacing w:line="338" w:lineRule="auto" w:before="4" w:after="0"/>
        <w:ind w:left="220" w:right="199" w:firstLine="640"/>
        <w:jc w:val="left"/>
        <w:rPr>
          <w:sz w:val="32"/>
        </w:rPr>
      </w:pPr>
      <w:r>
        <w:rPr>
          <w:spacing w:val="13"/>
          <w:sz w:val="32"/>
        </w:rPr>
        <w:t>竣工结算及支付。审查竣工结算和资金支付是否及</w:t>
      </w:r>
      <w:r>
        <w:rPr>
          <w:spacing w:val="-14"/>
          <w:w w:val="95"/>
          <w:sz w:val="32"/>
        </w:rPr>
        <w:t>时，是否存在违反工信部《及时支付中小企业款项管理办法》</w:t>
      </w:r>
      <w:r>
        <w:rPr>
          <w:spacing w:val="1"/>
          <w:w w:val="95"/>
          <w:sz w:val="32"/>
        </w:rPr>
        <w:t> </w:t>
      </w:r>
      <w:r>
        <w:rPr>
          <w:sz w:val="32"/>
        </w:rPr>
        <w:t>“国家机关、事业单位不得以审计作为支付中小企业款项的条件，不得以审计结果作为结算依据”等相关规定现象。政</w:t>
      </w:r>
      <w:r>
        <w:rPr>
          <w:spacing w:val="11"/>
          <w:sz w:val="32"/>
        </w:rPr>
        <w:t>府投资项目是否存在违反全国人大常委会法工委在回复中</w:t>
      </w:r>
      <w:r>
        <w:rPr>
          <w:sz w:val="32"/>
        </w:rPr>
        <w:t>国建筑业协会作出的《关于对地方性法规中以审计结果作为</w:t>
      </w:r>
      <w:r>
        <w:rPr>
          <w:spacing w:val="11"/>
          <w:sz w:val="32"/>
        </w:rPr>
        <w:t>政府投资建设项目竣工结算依据有关规定提出的审查建议</w:t>
      </w:r>
      <w:r>
        <w:rPr>
          <w:sz w:val="32"/>
        </w:rPr>
        <w:t>的复函》关于“地方性法规中直接以审计结果作为竣工结算</w:t>
      </w:r>
      <w:r>
        <w:rPr>
          <w:spacing w:val="11"/>
          <w:sz w:val="32"/>
        </w:rPr>
        <w:t>依据和应当在招标文件中载明或者在合同中约定以审计结</w:t>
      </w:r>
      <w:r>
        <w:rPr>
          <w:sz w:val="32"/>
        </w:rPr>
        <w:t>果作为竣工结算依据的规定，限制了民事权利，超越了地方立法权限，应当予以纠正”和住建部办公厅《关于加强新冠肺炎疫情防控有序推动企业开复工工作的通知》关于“规范工程价款结算，政府和国有投资工程不得以审计机关的审计结论作为工程结算依据，建设单位不得以未完成决算审计为由，拒绝或拖延办理工程结算和工程款支付”等相关规定的现象。</w:t>
      </w:r>
    </w:p>
    <w:p>
      <w:pPr>
        <w:pStyle w:val="BodyText"/>
        <w:spacing w:before="14"/>
        <w:ind w:left="860" w:firstLine="0"/>
        <w:rPr>
          <w:rFonts w:ascii="黑体" w:eastAsia="黑体" w:hint="eastAsia"/>
        </w:rPr>
      </w:pPr>
      <w:bookmarkStart w:name="_bookmark81" w:id="82"/>
      <w:bookmarkEnd w:id="82"/>
      <w:r>
        <w:rPr/>
      </w:r>
      <w:r>
        <w:rPr>
          <w:rFonts w:ascii="黑体" w:eastAsia="黑体" w:hint="eastAsia"/>
          <w:w w:val="95"/>
        </w:rPr>
        <w:t>二、审计程序和方法</w:t>
      </w:r>
    </w:p>
    <w:p>
      <w:pPr>
        <w:pStyle w:val="BodyText"/>
        <w:ind w:left="860" w:firstLine="0"/>
        <w:rPr>
          <w:rFonts w:ascii="楷体" w:eastAsia="楷体" w:hint="eastAsia"/>
        </w:rPr>
      </w:pPr>
      <w:r>
        <w:rPr>
          <w:rFonts w:ascii="楷体" w:eastAsia="楷体" w:hint="eastAsia"/>
        </w:rPr>
        <w:t>（一）需要取得的资料</w:t>
      </w:r>
    </w:p>
    <w:p>
      <w:pPr>
        <w:pStyle w:val="ListParagraph"/>
        <w:numPr>
          <w:ilvl w:val="0"/>
          <w:numId w:val="56"/>
        </w:numPr>
        <w:tabs>
          <w:tab w:pos="1183" w:val="left" w:leader="none"/>
        </w:tabs>
        <w:spacing w:line="340" w:lineRule="auto" w:before="163" w:after="0"/>
        <w:ind w:left="220" w:right="360" w:firstLine="640"/>
        <w:jc w:val="left"/>
        <w:rPr>
          <w:sz w:val="32"/>
        </w:rPr>
      </w:pPr>
      <w:r>
        <w:rPr>
          <w:w w:val="95"/>
          <w:sz w:val="32"/>
        </w:rPr>
        <w:t>批准的建设项目设计任务书（或批准的可行性研究文</w:t>
      </w:r>
      <w:r>
        <w:rPr>
          <w:spacing w:val="1"/>
          <w:w w:val="95"/>
          <w:sz w:val="32"/>
        </w:rPr>
        <w:t> </w:t>
      </w:r>
      <w:r>
        <w:rPr>
          <w:sz w:val="32"/>
        </w:rPr>
        <w:t>件）和主管部门的有关规定。</w:t>
      </w:r>
    </w:p>
    <w:p>
      <w:pPr>
        <w:spacing w:after="0" w:line="340" w:lineRule="auto"/>
        <w:jc w:val="left"/>
        <w:rPr>
          <w:sz w:val="32"/>
        </w:rPr>
        <w:sectPr>
          <w:pgSz w:w="11910" w:h="16840"/>
          <w:pgMar w:header="0" w:footer="1211" w:top="1540" w:bottom="1400" w:left="1580" w:right="1440"/>
        </w:sectPr>
      </w:pPr>
    </w:p>
    <w:p>
      <w:pPr>
        <w:pStyle w:val="ListParagraph"/>
        <w:numPr>
          <w:ilvl w:val="0"/>
          <w:numId w:val="56"/>
        </w:numPr>
        <w:tabs>
          <w:tab w:pos="1183" w:val="left" w:leader="none"/>
        </w:tabs>
        <w:spacing w:line="240" w:lineRule="auto" w:before="26" w:after="0"/>
        <w:ind w:left="1182" w:right="0" w:hanging="323"/>
        <w:jc w:val="left"/>
        <w:rPr>
          <w:sz w:val="32"/>
        </w:rPr>
      </w:pPr>
      <w:r>
        <w:rPr>
          <w:sz w:val="32"/>
        </w:rPr>
        <w:t>初步设计项目一览表。</w:t>
      </w:r>
    </w:p>
    <w:p>
      <w:pPr>
        <w:pStyle w:val="ListParagraph"/>
        <w:numPr>
          <w:ilvl w:val="0"/>
          <w:numId w:val="56"/>
        </w:numPr>
        <w:tabs>
          <w:tab w:pos="1183" w:val="left" w:leader="none"/>
        </w:tabs>
        <w:spacing w:line="338" w:lineRule="auto" w:before="168" w:after="0"/>
        <w:ind w:left="220" w:right="357" w:firstLine="640"/>
        <w:jc w:val="left"/>
        <w:rPr>
          <w:sz w:val="32"/>
        </w:rPr>
      </w:pPr>
      <w:r>
        <w:rPr>
          <w:w w:val="95"/>
          <w:sz w:val="32"/>
        </w:rPr>
        <w:t>施工承发包合同、专业分包合同及补充合同，有关材</w:t>
      </w:r>
      <w:r>
        <w:rPr>
          <w:spacing w:val="1"/>
          <w:w w:val="95"/>
          <w:sz w:val="32"/>
        </w:rPr>
        <w:t> </w:t>
      </w:r>
      <w:r>
        <w:rPr>
          <w:sz w:val="32"/>
        </w:rPr>
        <w:t>料、设备采购合同。</w:t>
      </w:r>
    </w:p>
    <w:p>
      <w:pPr>
        <w:pStyle w:val="ListParagraph"/>
        <w:numPr>
          <w:ilvl w:val="0"/>
          <w:numId w:val="56"/>
        </w:numPr>
        <w:tabs>
          <w:tab w:pos="1183" w:val="left" w:leader="none"/>
        </w:tabs>
        <w:spacing w:line="338" w:lineRule="auto" w:before="3" w:after="0"/>
        <w:ind w:left="220" w:right="357" w:firstLine="640"/>
        <w:jc w:val="left"/>
        <w:rPr>
          <w:sz w:val="32"/>
        </w:rPr>
      </w:pPr>
      <w:r>
        <w:rPr>
          <w:w w:val="95"/>
          <w:sz w:val="32"/>
        </w:rPr>
        <w:t>招投标文件，包括招标答疑文件、投标承诺、中标报</w:t>
      </w:r>
      <w:r>
        <w:rPr>
          <w:spacing w:val="1"/>
          <w:w w:val="95"/>
          <w:sz w:val="32"/>
        </w:rPr>
        <w:t> </w:t>
      </w:r>
      <w:r>
        <w:rPr>
          <w:sz w:val="32"/>
        </w:rPr>
        <w:t>价书及其组成内容。</w:t>
      </w:r>
    </w:p>
    <w:p>
      <w:pPr>
        <w:pStyle w:val="ListParagraph"/>
        <w:numPr>
          <w:ilvl w:val="0"/>
          <w:numId w:val="56"/>
        </w:numPr>
        <w:tabs>
          <w:tab w:pos="1183" w:val="left" w:leader="none"/>
        </w:tabs>
        <w:spacing w:line="338" w:lineRule="auto" w:before="1" w:after="0"/>
        <w:ind w:left="220" w:right="357" w:firstLine="640"/>
        <w:jc w:val="both"/>
        <w:rPr>
          <w:sz w:val="32"/>
        </w:rPr>
      </w:pPr>
      <w:r>
        <w:rPr>
          <w:w w:val="95"/>
          <w:sz w:val="32"/>
        </w:rPr>
        <w:t>各专业管理部门经过校审并签字的设计图纸、文字说</w:t>
      </w:r>
      <w:r>
        <w:rPr>
          <w:spacing w:val="1"/>
          <w:w w:val="95"/>
          <w:sz w:val="32"/>
        </w:rPr>
        <w:t> </w:t>
      </w:r>
      <w:r>
        <w:rPr>
          <w:w w:val="95"/>
          <w:sz w:val="32"/>
        </w:rPr>
        <w:t>明和主要设备材料表。包括工程竣工图或施工图、施工图会</w:t>
      </w:r>
      <w:r>
        <w:rPr>
          <w:spacing w:val="1"/>
          <w:w w:val="95"/>
          <w:sz w:val="32"/>
        </w:rPr>
        <w:t> </w:t>
      </w:r>
      <w:r>
        <w:rPr>
          <w:w w:val="95"/>
          <w:sz w:val="32"/>
        </w:rPr>
        <w:t>审记录，经批准的施工组织设计，以及设计变更、工程洽商</w:t>
      </w:r>
      <w:r>
        <w:rPr>
          <w:spacing w:val="1"/>
          <w:w w:val="95"/>
          <w:sz w:val="32"/>
        </w:rPr>
        <w:t> </w:t>
      </w:r>
      <w:r>
        <w:rPr>
          <w:sz w:val="32"/>
        </w:rPr>
        <w:t>和相关会议纪要。</w:t>
      </w:r>
    </w:p>
    <w:p>
      <w:pPr>
        <w:pStyle w:val="ListParagraph"/>
        <w:numPr>
          <w:ilvl w:val="0"/>
          <w:numId w:val="56"/>
        </w:numPr>
        <w:tabs>
          <w:tab w:pos="1192" w:val="left" w:leader="none"/>
        </w:tabs>
        <w:spacing w:line="338" w:lineRule="auto" w:before="3" w:after="0"/>
        <w:ind w:left="220" w:right="360" w:firstLine="640"/>
        <w:jc w:val="both"/>
        <w:rPr>
          <w:sz w:val="32"/>
        </w:rPr>
      </w:pPr>
      <w:r>
        <w:rPr>
          <w:spacing w:val="13"/>
          <w:w w:val="95"/>
          <w:sz w:val="32"/>
        </w:rPr>
        <w:t>当地和主管部门的现行建筑工程和专业安装工程的</w:t>
      </w:r>
      <w:r>
        <w:rPr>
          <w:spacing w:val="1"/>
          <w:w w:val="95"/>
          <w:sz w:val="32"/>
        </w:rPr>
        <w:t> </w:t>
      </w:r>
      <w:r>
        <w:rPr>
          <w:w w:val="95"/>
          <w:sz w:val="32"/>
        </w:rPr>
        <w:t>概算定额（或预算定额、综合预算定额，本节下同）、单位</w:t>
      </w:r>
      <w:r>
        <w:rPr>
          <w:spacing w:val="1"/>
          <w:w w:val="95"/>
          <w:sz w:val="32"/>
        </w:rPr>
        <w:t> </w:t>
      </w:r>
      <w:r>
        <w:rPr>
          <w:w w:val="95"/>
          <w:sz w:val="32"/>
        </w:rPr>
        <w:t>估价表、材料及构配件预算价格、工程费用定额和有关费用</w:t>
      </w:r>
      <w:r>
        <w:rPr>
          <w:spacing w:val="1"/>
          <w:w w:val="95"/>
          <w:sz w:val="32"/>
        </w:rPr>
        <w:t> </w:t>
      </w:r>
      <w:r>
        <w:rPr>
          <w:sz w:val="32"/>
        </w:rPr>
        <w:t>规定的文件等。</w:t>
      </w:r>
    </w:p>
    <w:p>
      <w:pPr>
        <w:pStyle w:val="ListParagraph"/>
        <w:numPr>
          <w:ilvl w:val="0"/>
          <w:numId w:val="56"/>
        </w:numPr>
        <w:tabs>
          <w:tab w:pos="1183" w:val="left" w:leader="none"/>
        </w:tabs>
        <w:spacing w:line="338" w:lineRule="auto" w:before="4" w:after="0"/>
        <w:ind w:left="220" w:right="360" w:firstLine="640"/>
        <w:jc w:val="left"/>
        <w:rPr>
          <w:sz w:val="32"/>
        </w:rPr>
      </w:pPr>
      <w:r>
        <w:rPr>
          <w:w w:val="95"/>
          <w:sz w:val="32"/>
        </w:rPr>
        <w:t>现行的有关设备原价及运杂费率，现行的有关其他费</w:t>
      </w:r>
      <w:r>
        <w:rPr>
          <w:spacing w:val="1"/>
          <w:w w:val="95"/>
          <w:sz w:val="32"/>
        </w:rPr>
        <w:t> </w:t>
      </w:r>
      <w:r>
        <w:rPr>
          <w:sz w:val="32"/>
        </w:rPr>
        <w:t>用定额、指标和价格等。</w:t>
      </w:r>
    </w:p>
    <w:p>
      <w:pPr>
        <w:pStyle w:val="ListParagraph"/>
        <w:numPr>
          <w:ilvl w:val="0"/>
          <w:numId w:val="56"/>
        </w:numPr>
        <w:tabs>
          <w:tab w:pos="1183" w:val="left" w:leader="none"/>
        </w:tabs>
        <w:spacing w:line="240" w:lineRule="auto" w:before="3" w:after="0"/>
        <w:ind w:left="1182" w:right="0" w:hanging="323"/>
        <w:jc w:val="left"/>
        <w:rPr>
          <w:sz w:val="32"/>
        </w:rPr>
      </w:pPr>
      <w:r>
        <w:rPr>
          <w:sz w:val="32"/>
        </w:rPr>
        <w:t>类似工程的概预算及技术经济指标等。</w:t>
      </w:r>
    </w:p>
    <w:p>
      <w:pPr>
        <w:pStyle w:val="ListParagraph"/>
        <w:numPr>
          <w:ilvl w:val="0"/>
          <w:numId w:val="56"/>
        </w:numPr>
        <w:tabs>
          <w:tab w:pos="1183" w:val="left" w:leader="none"/>
        </w:tabs>
        <w:spacing w:line="240" w:lineRule="auto" w:before="168" w:after="0"/>
        <w:ind w:left="1182" w:right="0" w:hanging="323"/>
        <w:jc w:val="left"/>
        <w:rPr>
          <w:sz w:val="32"/>
        </w:rPr>
      </w:pPr>
      <w:r>
        <w:rPr>
          <w:sz w:val="32"/>
        </w:rPr>
        <w:t>工程预算书。</w:t>
      </w:r>
    </w:p>
    <w:p>
      <w:pPr>
        <w:pStyle w:val="ListParagraph"/>
        <w:numPr>
          <w:ilvl w:val="0"/>
          <w:numId w:val="56"/>
        </w:numPr>
        <w:tabs>
          <w:tab w:pos="1341" w:val="left" w:leader="none"/>
        </w:tabs>
        <w:spacing w:line="240" w:lineRule="auto" w:before="169" w:after="0"/>
        <w:ind w:left="1340" w:right="0" w:hanging="481"/>
        <w:jc w:val="left"/>
        <w:rPr>
          <w:sz w:val="32"/>
        </w:rPr>
      </w:pPr>
      <w:r>
        <w:rPr>
          <w:sz w:val="32"/>
        </w:rPr>
        <w:t>施工监理日志，施工记录。</w:t>
      </w:r>
    </w:p>
    <w:p>
      <w:pPr>
        <w:pStyle w:val="ListParagraph"/>
        <w:numPr>
          <w:ilvl w:val="0"/>
          <w:numId w:val="56"/>
        </w:numPr>
        <w:tabs>
          <w:tab w:pos="1341" w:val="left" w:leader="none"/>
        </w:tabs>
        <w:spacing w:line="240" w:lineRule="auto" w:before="168" w:after="0"/>
        <w:ind w:left="1340" w:right="0" w:hanging="481"/>
        <w:jc w:val="left"/>
        <w:rPr>
          <w:sz w:val="32"/>
        </w:rPr>
      </w:pPr>
      <w:r>
        <w:rPr>
          <w:sz w:val="32"/>
        </w:rPr>
        <w:t>隐蔽工程验收资料，工程量测量和确认资料。</w:t>
      </w:r>
    </w:p>
    <w:p>
      <w:pPr>
        <w:pStyle w:val="ListParagraph"/>
        <w:numPr>
          <w:ilvl w:val="0"/>
          <w:numId w:val="56"/>
        </w:numPr>
        <w:tabs>
          <w:tab w:pos="1346" w:val="left" w:leader="none"/>
        </w:tabs>
        <w:spacing w:line="240" w:lineRule="auto" w:before="171" w:after="0"/>
        <w:ind w:left="1345" w:right="0" w:hanging="486"/>
        <w:jc w:val="left"/>
        <w:rPr>
          <w:sz w:val="32"/>
        </w:rPr>
      </w:pPr>
      <w:r>
        <w:rPr>
          <w:sz w:val="32"/>
        </w:rPr>
        <w:t>经监理、业主单位审核完成的设计变更计量支付证</w:t>
      </w:r>
    </w:p>
    <w:p>
      <w:pPr>
        <w:pStyle w:val="BodyText"/>
        <w:spacing w:before="12"/>
        <w:ind w:left="0" w:firstLine="0"/>
        <w:rPr>
          <w:sz w:val="8"/>
        </w:rPr>
      </w:pPr>
    </w:p>
    <w:p>
      <w:pPr>
        <w:pStyle w:val="BodyText"/>
        <w:spacing w:before="54"/>
        <w:ind w:firstLine="0"/>
      </w:pPr>
      <w:r>
        <w:rPr>
          <w:w w:val="95"/>
        </w:rPr>
        <w:t>书。</w:t>
      </w:r>
    </w:p>
    <w:p>
      <w:pPr>
        <w:pStyle w:val="BodyText"/>
        <w:ind w:left="860" w:firstLine="0"/>
        <w:rPr>
          <w:rFonts w:ascii="楷体" w:eastAsia="楷体" w:hint="eastAsia"/>
        </w:rPr>
      </w:pPr>
      <w:r>
        <w:rPr>
          <w:rFonts w:ascii="楷体" w:eastAsia="楷体" w:hint="eastAsia"/>
        </w:rPr>
        <w:t>（二）内部控制测评</w:t>
      </w:r>
    </w:p>
    <w:p>
      <w:pPr>
        <w:pStyle w:val="ListParagraph"/>
        <w:numPr>
          <w:ilvl w:val="0"/>
          <w:numId w:val="57"/>
        </w:numPr>
        <w:tabs>
          <w:tab w:pos="1183" w:val="left" w:leader="none"/>
        </w:tabs>
        <w:spacing w:line="240" w:lineRule="auto" w:before="169" w:after="0"/>
        <w:ind w:left="1182" w:right="0" w:hanging="323"/>
        <w:jc w:val="left"/>
        <w:rPr>
          <w:sz w:val="32"/>
        </w:rPr>
      </w:pPr>
      <w:r>
        <w:rPr>
          <w:sz w:val="32"/>
        </w:rPr>
        <w:t>内部控制调查</w:t>
      </w:r>
    </w:p>
    <w:p>
      <w:pPr>
        <w:pStyle w:val="BodyText"/>
        <w:spacing w:before="171"/>
        <w:ind w:left="860" w:firstLine="0"/>
      </w:pPr>
      <w:r>
        <w:rPr>
          <w:w w:val="95"/>
        </w:rPr>
        <w:t>检查初步设计概算编制依据的合法性。初步设计概算应</w:t>
      </w:r>
    </w:p>
    <w:p>
      <w:pPr>
        <w:spacing w:after="0"/>
        <w:sectPr>
          <w:pgSz w:w="11910" w:h="16840"/>
          <w:pgMar w:header="0" w:footer="1211" w:top="1540" w:bottom="1400" w:left="1580" w:right="1440"/>
        </w:sectPr>
      </w:pPr>
    </w:p>
    <w:p>
      <w:pPr>
        <w:pStyle w:val="BodyText"/>
        <w:spacing w:line="338" w:lineRule="auto" w:before="26"/>
        <w:ind w:right="360" w:firstLine="0"/>
        <w:jc w:val="both"/>
      </w:pPr>
      <w:r>
        <w:rPr>
          <w:w w:val="95"/>
        </w:rPr>
        <w:t>采用经过国家或授权机关批准的编制依据，且符合国家有关</w:t>
      </w:r>
      <w:r>
        <w:rPr>
          <w:spacing w:val="1"/>
          <w:w w:val="95"/>
        </w:rPr>
        <w:t> </w:t>
      </w:r>
      <w:r>
        <w:rPr>
          <w:w w:val="95"/>
        </w:rPr>
        <w:t>部门规定的时效性与适用范围。检查投资规模、设计标准等</w:t>
      </w:r>
      <w:r>
        <w:rPr>
          <w:spacing w:val="1"/>
          <w:w w:val="95"/>
        </w:rPr>
        <w:t> </w:t>
      </w:r>
      <w:r>
        <w:rPr/>
        <w:t>是否符合原批准的可行性研究报告或立项批文的标准。</w:t>
      </w:r>
    </w:p>
    <w:p>
      <w:pPr>
        <w:pStyle w:val="ListParagraph"/>
        <w:numPr>
          <w:ilvl w:val="0"/>
          <w:numId w:val="57"/>
        </w:numPr>
        <w:tabs>
          <w:tab w:pos="1183" w:val="left" w:leader="none"/>
        </w:tabs>
        <w:spacing w:line="240" w:lineRule="auto" w:before="3" w:after="0"/>
        <w:ind w:left="1182" w:right="0" w:hanging="323"/>
        <w:jc w:val="left"/>
        <w:rPr>
          <w:sz w:val="32"/>
        </w:rPr>
      </w:pPr>
      <w:r>
        <w:rPr>
          <w:sz w:val="32"/>
        </w:rPr>
        <w:t>内部控制测试</w:t>
      </w:r>
    </w:p>
    <w:p>
      <w:pPr>
        <w:pStyle w:val="BodyText"/>
        <w:spacing w:line="338" w:lineRule="auto" w:before="169"/>
        <w:ind w:right="357"/>
        <w:jc w:val="both"/>
      </w:pPr>
      <w:r>
        <w:rPr>
          <w:w w:val="95"/>
        </w:rPr>
        <w:t>抽查工程施工图预算、工程结算计算书，复核各项工程</w:t>
      </w:r>
      <w:r>
        <w:rPr>
          <w:spacing w:val="1"/>
          <w:w w:val="95"/>
        </w:rPr>
        <w:t> </w:t>
      </w:r>
      <w:r>
        <w:rPr>
          <w:w w:val="95"/>
        </w:rPr>
        <w:t>造价指标、主要材料用量指标计算是否准确，检验工程造价</w:t>
      </w:r>
      <w:r>
        <w:rPr>
          <w:spacing w:val="1"/>
          <w:w w:val="95"/>
        </w:rPr>
        <w:t> </w:t>
      </w:r>
      <w:r>
        <w:rPr/>
        <w:t>控制过程是否严格。</w:t>
      </w:r>
    </w:p>
    <w:p>
      <w:pPr>
        <w:pStyle w:val="BodyText"/>
        <w:spacing w:before="3"/>
        <w:ind w:left="860" w:firstLine="0"/>
        <w:rPr>
          <w:rFonts w:ascii="楷体" w:eastAsia="楷体" w:hint="eastAsia"/>
        </w:rPr>
      </w:pPr>
      <w:r>
        <w:rPr>
          <w:rFonts w:ascii="楷体" w:eastAsia="楷体" w:hint="eastAsia"/>
          <w:w w:val="95"/>
        </w:rPr>
        <w:t>（三）审计取证</w:t>
      </w:r>
    </w:p>
    <w:p>
      <w:pPr>
        <w:pStyle w:val="ListParagraph"/>
        <w:numPr>
          <w:ilvl w:val="0"/>
          <w:numId w:val="58"/>
        </w:numPr>
        <w:tabs>
          <w:tab w:pos="1183" w:val="left" w:leader="none"/>
        </w:tabs>
        <w:spacing w:line="240" w:lineRule="auto" w:before="168" w:after="0"/>
        <w:ind w:left="1182" w:right="0" w:hanging="323"/>
        <w:jc w:val="left"/>
        <w:rPr>
          <w:sz w:val="32"/>
        </w:rPr>
      </w:pPr>
      <w:r>
        <w:rPr>
          <w:sz w:val="32"/>
        </w:rPr>
        <w:t>初步设计概算及管理情况</w:t>
      </w:r>
    </w:p>
    <w:p>
      <w:pPr>
        <w:pStyle w:val="BodyText"/>
        <w:spacing w:line="338" w:lineRule="auto" w:before="169"/>
        <w:ind w:right="357"/>
        <w:jc w:val="both"/>
      </w:pPr>
      <w:r>
        <w:rPr>
          <w:w w:val="95"/>
        </w:rPr>
        <w:t>检查初步设计概算的编制内容是否完整，是否符合概算</w:t>
      </w:r>
      <w:r>
        <w:rPr>
          <w:spacing w:val="1"/>
          <w:w w:val="95"/>
        </w:rPr>
        <w:t> </w:t>
      </w:r>
      <w:r>
        <w:rPr>
          <w:w w:val="95"/>
        </w:rPr>
        <w:t>编制规定，检查建筑安装工程费用的定额套用、工程量、材</w:t>
      </w:r>
      <w:r>
        <w:rPr>
          <w:spacing w:val="1"/>
          <w:w w:val="95"/>
        </w:rPr>
        <w:t> </w:t>
      </w:r>
      <w:r>
        <w:rPr>
          <w:w w:val="95"/>
        </w:rPr>
        <w:t>料用量和价格、取费标准等是否依据充分。检查总概算中各</w:t>
      </w:r>
      <w:r>
        <w:rPr>
          <w:spacing w:val="1"/>
          <w:w w:val="95"/>
        </w:rPr>
        <w:t> </w:t>
      </w:r>
      <w:r>
        <w:rPr>
          <w:spacing w:val="11"/>
          <w:w w:val="95"/>
        </w:rPr>
        <w:t>项综合指标和单项指标与同类工程技术经济指标对比是否</w:t>
      </w:r>
      <w:r>
        <w:rPr>
          <w:spacing w:val="1"/>
          <w:w w:val="95"/>
        </w:rPr>
        <w:t> </w:t>
      </w:r>
      <w:r>
        <w:rPr/>
        <w:t>合理。</w:t>
      </w:r>
    </w:p>
    <w:p>
      <w:pPr>
        <w:pStyle w:val="ListParagraph"/>
        <w:numPr>
          <w:ilvl w:val="0"/>
          <w:numId w:val="58"/>
        </w:numPr>
        <w:tabs>
          <w:tab w:pos="1183" w:val="left" w:leader="none"/>
        </w:tabs>
        <w:spacing w:line="240" w:lineRule="auto" w:before="4" w:after="0"/>
        <w:ind w:left="1182" w:right="0" w:hanging="323"/>
        <w:jc w:val="left"/>
        <w:rPr>
          <w:sz w:val="32"/>
        </w:rPr>
      </w:pPr>
      <w:r>
        <w:rPr>
          <w:sz w:val="32"/>
        </w:rPr>
        <w:t>施工图预算及管理情况</w:t>
      </w:r>
    </w:p>
    <w:p>
      <w:pPr>
        <w:pStyle w:val="BodyText"/>
        <w:spacing w:line="338" w:lineRule="auto" w:before="170"/>
        <w:ind w:right="357"/>
        <w:jc w:val="both"/>
      </w:pPr>
      <w:r>
        <w:rPr>
          <w:spacing w:val="13"/>
          <w:w w:val="95"/>
        </w:rPr>
        <w:t>施工图预算审计主要检查业主单位是否编制施工图预</w:t>
      </w:r>
      <w:r>
        <w:rPr>
          <w:spacing w:val="1"/>
          <w:w w:val="95"/>
        </w:rPr>
        <w:t> </w:t>
      </w:r>
      <w:r>
        <w:rPr>
          <w:w w:val="95"/>
        </w:rPr>
        <w:t>算或类似造价控制文件对工程造价进行控制，相关文件编制</w:t>
      </w:r>
      <w:r>
        <w:rPr>
          <w:spacing w:val="1"/>
          <w:w w:val="95"/>
        </w:rPr>
        <w:t> </w:t>
      </w:r>
      <w:r>
        <w:rPr>
          <w:w w:val="95"/>
        </w:rPr>
        <w:t>程序和方法是否符合有关规范要求。工程量计算规则与计价</w:t>
      </w:r>
      <w:r>
        <w:rPr>
          <w:spacing w:val="1"/>
          <w:w w:val="95"/>
        </w:rPr>
        <w:t> </w:t>
      </w:r>
      <w:r>
        <w:rPr/>
        <w:t>规则或定额规则是否一致。</w:t>
      </w:r>
    </w:p>
    <w:p>
      <w:pPr>
        <w:pStyle w:val="ListParagraph"/>
        <w:numPr>
          <w:ilvl w:val="0"/>
          <w:numId w:val="58"/>
        </w:numPr>
        <w:tabs>
          <w:tab w:pos="1183" w:val="left" w:leader="none"/>
        </w:tabs>
        <w:spacing w:line="240" w:lineRule="auto" w:before="4" w:after="0"/>
        <w:ind w:left="1182" w:right="0" w:hanging="323"/>
        <w:jc w:val="left"/>
        <w:rPr>
          <w:sz w:val="32"/>
        </w:rPr>
      </w:pPr>
      <w:r>
        <w:rPr>
          <w:sz w:val="32"/>
        </w:rPr>
        <w:t>合同价款及管理情况</w:t>
      </w:r>
    </w:p>
    <w:p>
      <w:pPr>
        <w:pStyle w:val="BodyText"/>
        <w:spacing w:line="338" w:lineRule="auto" w:before="163"/>
        <w:ind w:right="357"/>
        <w:jc w:val="both"/>
      </w:pPr>
      <w:r>
        <w:rPr>
          <w:w w:val="95"/>
        </w:rPr>
        <w:t>建设工程施工合同包括固定总价合同、可调合同价的合</w:t>
      </w:r>
      <w:r>
        <w:rPr>
          <w:spacing w:val="1"/>
          <w:w w:val="95"/>
        </w:rPr>
        <w:t> </w:t>
      </w:r>
      <w:r>
        <w:rPr>
          <w:w w:val="95"/>
        </w:rPr>
        <w:t>同、成本加酬金合同等多种形式。审计中，一是检查合同价</w:t>
      </w:r>
      <w:r>
        <w:rPr>
          <w:spacing w:val="1"/>
          <w:w w:val="95"/>
        </w:rPr>
        <w:t> </w:t>
      </w:r>
      <w:r>
        <w:rPr>
          <w:w w:val="95"/>
        </w:rPr>
        <w:t>的开口范围是否合适，若实际发生开口部分，应检查其真实</w:t>
      </w:r>
      <w:r>
        <w:rPr>
          <w:spacing w:val="1"/>
          <w:w w:val="95"/>
        </w:rPr>
        <w:t> </w:t>
      </w:r>
      <w:r>
        <w:rPr>
          <w:w w:val="95"/>
        </w:rPr>
        <w:t>性和计取的正确性。二是检查合同价款约定的合法性。三是</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pPr>
      <w:r>
        <w:rPr>
          <w:w w:val="95"/>
        </w:rPr>
        <w:t>检查是否将暂定价、暂估价、概算价等约而不定的价款作为</w:t>
      </w:r>
      <w:r>
        <w:rPr>
          <w:spacing w:val="1"/>
          <w:w w:val="95"/>
        </w:rPr>
        <w:t> </w:t>
      </w:r>
      <w:r>
        <w:rPr/>
        <w:t>合同价款。</w:t>
      </w:r>
    </w:p>
    <w:p>
      <w:pPr>
        <w:pStyle w:val="ListParagraph"/>
        <w:numPr>
          <w:ilvl w:val="0"/>
          <w:numId w:val="58"/>
        </w:numPr>
        <w:tabs>
          <w:tab w:pos="1183" w:val="left" w:leader="none"/>
        </w:tabs>
        <w:spacing w:line="240" w:lineRule="auto" w:before="1" w:after="0"/>
        <w:ind w:left="1182" w:right="0" w:hanging="323"/>
        <w:jc w:val="left"/>
        <w:rPr>
          <w:sz w:val="32"/>
        </w:rPr>
      </w:pPr>
      <w:r>
        <w:rPr>
          <w:sz w:val="32"/>
        </w:rPr>
        <w:t>工程量清单计价情况</w:t>
      </w:r>
    </w:p>
    <w:p>
      <w:pPr>
        <w:pStyle w:val="BodyText"/>
        <w:spacing w:line="338" w:lineRule="auto" w:before="170"/>
        <w:ind w:right="345"/>
        <w:jc w:val="both"/>
      </w:pPr>
      <w:r>
        <w:rPr>
          <w:spacing w:val="13"/>
          <w:w w:val="95"/>
        </w:rPr>
        <w:t>一是检查工程量清单是否按规定包括分部分项工程量</w:t>
      </w:r>
      <w:r>
        <w:rPr>
          <w:spacing w:val="1"/>
          <w:w w:val="95"/>
        </w:rPr>
        <w:t> </w:t>
      </w:r>
      <w:r>
        <w:rPr>
          <w:w w:val="95"/>
        </w:rPr>
        <w:t>清单、措施项目清单和其他项目清单，以及各子清单内容的</w:t>
      </w:r>
      <w:r>
        <w:rPr>
          <w:spacing w:val="1"/>
          <w:w w:val="95"/>
        </w:rPr>
        <w:t> </w:t>
      </w:r>
      <w:r>
        <w:rPr>
          <w:w w:val="95"/>
        </w:rPr>
        <w:t>准确性和完整性。二是检查招标控制价是否符合国家、省、</w:t>
      </w:r>
      <w:r>
        <w:rPr>
          <w:spacing w:val="1"/>
          <w:w w:val="95"/>
        </w:rPr>
        <w:t> </w:t>
      </w:r>
      <w:r>
        <w:rPr>
          <w:w w:val="95"/>
        </w:rPr>
        <w:t>市工程造价计价的有关规定。三是检查招标控制价中材料暂</w:t>
      </w:r>
      <w:r>
        <w:rPr>
          <w:spacing w:val="1"/>
          <w:w w:val="95"/>
        </w:rPr>
        <w:t> </w:t>
      </w:r>
      <w:r>
        <w:rPr>
          <w:w w:val="95"/>
        </w:rPr>
        <w:t>估价、专业工程暂估价的设置合理性。四是检查工程量清单</w:t>
      </w:r>
      <w:r>
        <w:rPr>
          <w:spacing w:val="1"/>
          <w:w w:val="95"/>
        </w:rPr>
        <w:t> </w:t>
      </w:r>
      <w:r>
        <w:rPr>
          <w:w w:val="95"/>
        </w:rPr>
        <w:t>计价是否符合国家清单计价规范要求的“四统一”，即统一</w:t>
      </w:r>
      <w:r>
        <w:rPr>
          <w:spacing w:val="1"/>
          <w:w w:val="95"/>
        </w:rPr>
        <w:t> </w:t>
      </w:r>
      <w:r>
        <w:rPr>
          <w:w w:val="95"/>
        </w:rPr>
        <w:t>项目编码、统一项目名称、统一计量单位和统一工程量计算</w:t>
      </w:r>
      <w:r>
        <w:rPr>
          <w:spacing w:val="1"/>
          <w:w w:val="95"/>
        </w:rPr>
        <w:t> </w:t>
      </w:r>
      <w:r>
        <w:rPr/>
        <w:t>规则。</w:t>
      </w:r>
    </w:p>
    <w:p>
      <w:pPr>
        <w:pStyle w:val="ListParagraph"/>
        <w:numPr>
          <w:ilvl w:val="0"/>
          <w:numId w:val="58"/>
        </w:numPr>
        <w:tabs>
          <w:tab w:pos="1183" w:val="left" w:leader="none"/>
        </w:tabs>
        <w:spacing w:line="240" w:lineRule="auto" w:before="8" w:after="0"/>
        <w:ind w:left="1182" w:right="0" w:hanging="323"/>
        <w:jc w:val="left"/>
        <w:rPr>
          <w:sz w:val="32"/>
        </w:rPr>
      </w:pPr>
      <w:r>
        <w:rPr>
          <w:sz w:val="32"/>
        </w:rPr>
        <w:t>工程结算情况</w:t>
      </w:r>
    </w:p>
    <w:p>
      <w:pPr>
        <w:pStyle w:val="BodyText"/>
        <w:spacing w:line="338" w:lineRule="auto"/>
        <w:ind w:right="357"/>
        <w:jc w:val="both"/>
      </w:pPr>
      <w:r>
        <w:rPr>
          <w:spacing w:val="13"/>
          <w:w w:val="95"/>
        </w:rPr>
        <w:t>一是检查工程发承包合同及其补充合同的合法性和有</w:t>
      </w:r>
      <w:r>
        <w:rPr>
          <w:spacing w:val="1"/>
          <w:w w:val="95"/>
        </w:rPr>
        <w:t> </w:t>
      </w:r>
      <w:r>
        <w:rPr>
          <w:w w:val="95"/>
        </w:rPr>
        <w:t>效性。二是检查隐蔽工程等验收记录手续的完整性、合法性</w:t>
      </w:r>
      <w:r>
        <w:rPr>
          <w:spacing w:val="1"/>
          <w:w w:val="95"/>
        </w:rPr>
        <w:t> </w:t>
      </w:r>
      <w:r>
        <w:rPr>
          <w:w w:val="95"/>
        </w:rPr>
        <w:t>和真实性。三是检查前期、中期、后期结算的方式是否能合</w:t>
      </w:r>
      <w:r>
        <w:rPr>
          <w:spacing w:val="1"/>
          <w:w w:val="95"/>
        </w:rPr>
        <w:t> </w:t>
      </w:r>
      <w:r>
        <w:rPr/>
        <w:t>理地控制工程造价。</w:t>
      </w:r>
    </w:p>
    <w:p>
      <w:pPr>
        <w:pStyle w:val="ListParagraph"/>
        <w:numPr>
          <w:ilvl w:val="0"/>
          <w:numId w:val="58"/>
        </w:numPr>
        <w:tabs>
          <w:tab w:pos="1183" w:val="left" w:leader="none"/>
        </w:tabs>
        <w:spacing w:line="240" w:lineRule="auto" w:before="3" w:after="0"/>
        <w:ind w:left="1182" w:right="0" w:hanging="323"/>
        <w:jc w:val="left"/>
        <w:rPr>
          <w:sz w:val="32"/>
        </w:rPr>
      </w:pPr>
      <w:r>
        <w:rPr>
          <w:sz w:val="32"/>
        </w:rPr>
        <w:t>概预算管理情况</w:t>
      </w:r>
    </w:p>
    <w:p>
      <w:pPr>
        <w:pStyle w:val="BodyText"/>
        <w:spacing w:line="338" w:lineRule="auto" w:before="163"/>
        <w:ind w:right="357"/>
        <w:jc w:val="both"/>
      </w:pPr>
      <w:r>
        <w:rPr>
          <w:spacing w:val="12"/>
          <w:w w:val="95"/>
        </w:rPr>
        <w:t>一是检查建设单位是否将经审批的初步设计概算和执</w:t>
      </w:r>
      <w:r>
        <w:rPr>
          <w:spacing w:val="1"/>
          <w:w w:val="95"/>
        </w:rPr>
        <w:t> </w:t>
      </w:r>
      <w:r>
        <w:rPr>
          <w:w w:val="95"/>
        </w:rPr>
        <w:t>行概算（预算）作为动态控制投资的依据，核实超概算金额</w:t>
      </w:r>
      <w:r>
        <w:rPr>
          <w:spacing w:val="1"/>
          <w:w w:val="95"/>
        </w:rPr>
        <w:t> </w:t>
      </w:r>
      <w:r>
        <w:rPr>
          <w:w w:val="95"/>
        </w:rPr>
        <w:t>并分析原因，重点审查有无概算外项目和提高建设标准、扩</w:t>
      </w:r>
      <w:r>
        <w:rPr>
          <w:spacing w:val="1"/>
          <w:w w:val="95"/>
        </w:rPr>
        <w:t> </w:t>
      </w:r>
      <w:r>
        <w:rPr>
          <w:w w:val="95"/>
        </w:rPr>
        <w:t>大建设规模的现象。二是审查弥补资金缺口的资金来源，有</w:t>
      </w:r>
      <w:r>
        <w:rPr>
          <w:spacing w:val="1"/>
          <w:w w:val="95"/>
        </w:rPr>
        <w:t> </w:t>
      </w:r>
      <w:r>
        <w:rPr>
          <w:w w:val="95"/>
        </w:rPr>
        <w:t>无挤占、挪用其他基建资金和专项资金的现象。三是检查概</w:t>
      </w:r>
      <w:r>
        <w:rPr>
          <w:spacing w:val="1"/>
          <w:w w:val="95"/>
        </w:rPr>
        <w:t> </w:t>
      </w:r>
      <w:r>
        <w:rPr>
          <w:w w:val="95"/>
        </w:rPr>
        <w:t>算外增加项目和概算甩项项目的相关批文，核实概算调整的</w:t>
      </w:r>
      <w:r>
        <w:rPr>
          <w:spacing w:val="1"/>
          <w:w w:val="95"/>
        </w:rPr>
        <w:t> </w:t>
      </w:r>
      <w:r>
        <w:rPr>
          <w:w w:val="95"/>
        </w:rPr>
        <w:t>真实性和合法性，包括概算调整的原因、各项调整系数、设</w:t>
      </w:r>
    </w:p>
    <w:p>
      <w:pPr>
        <w:spacing w:after="0" w:line="338" w:lineRule="auto"/>
        <w:jc w:val="both"/>
        <w:sectPr>
          <w:footerReference w:type="even" r:id="rId9"/>
          <w:footerReference w:type="default" r:id="rId10"/>
          <w:pgSz w:w="11910" w:h="16840"/>
          <w:pgMar w:footer="1211" w:header="0" w:top="1540" w:bottom="1400" w:left="1580" w:right="1440"/>
          <w:pgNumType w:start="100"/>
        </w:sectPr>
      </w:pPr>
    </w:p>
    <w:p>
      <w:pPr>
        <w:pStyle w:val="BodyText"/>
        <w:spacing w:line="338" w:lineRule="auto" w:before="26"/>
        <w:ind w:left="860" w:right="4824" w:hanging="641"/>
      </w:pPr>
      <w:r>
        <w:rPr>
          <w:spacing w:val="-1"/>
        </w:rPr>
        <w:t>计变更和估算增加费用等。</w:t>
      </w:r>
      <w:r>
        <w:rPr/>
        <w:t>7.提出意见和建议</w:t>
      </w:r>
    </w:p>
    <w:p>
      <w:pPr>
        <w:pStyle w:val="BodyText"/>
        <w:spacing w:line="338" w:lineRule="auto" w:before="1"/>
        <w:ind w:right="357"/>
        <w:jc w:val="both"/>
      </w:pPr>
      <w:r>
        <w:rPr>
          <w:w w:val="95"/>
        </w:rPr>
        <w:t>对审计中发现项目造价控制不严、价款多计、少计或支</w:t>
      </w:r>
      <w:r>
        <w:rPr>
          <w:spacing w:val="1"/>
          <w:w w:val="95"/>
        </w:rPr>
        <w:t> </w:t>
      </w:r>
      <w:r>
        <w:rPr>
          <w:spacing w:val="11"/>
          <w:w w:val="95"/>
        </w:rPr>
        <w:t>付管理方面存在的问题，审计人员应当进行深入的原因分</w:t>
      </w:r>
      <w:r>
        <w:rPr>
          <w:spacing w:val="1"/>
          <w:w w:val="95"/>
        </w:rPr>
        <w:t> </w:t>
      </w:r>
      <w:r>
        <w:rPr>
          <w:w w:val="95"/>
        </w:rPr>
        <w:t>析，确认项目成本管控体系存在的薄弱环节，提出有关改进</w:t>
      </w:r>
      <w:r>
        <w:rPr>
          <w:spacing w:val="1"/>
          <w:w w:val="95"/>
        </w:rPr>
        <w:t> </w:t>
      </w:r>
      <w:r>
        <w:rPr/>
        <w:t>造价管理方面的意见和建议。</w:t>
      </w:r>
    </w:p>
    <w:p>
      <w:pPr>
        <w:pStyle w:val="BodyText"/>
        <w:spacing w:before="7"/>
        <w:ind w:left="0" w:firstLine="0"/>
        <w:rPr>
          <w:sz w:val="45"/>
        </w:rPr>
      </w:pPr>
    </w:p>
    <w:p>
      <w:pPr>
        <w:pStyle w:val="BodyText"/>
        <w:spacing w:before="0"/>
        <w:ind w:left="578" w:right="80" w:firstLine="0"/>
        <w:jc w:val="center"/>
        <w:rPr>
          <w:rFonts w:ascii="黑体" w:eastAsia="黑体" w:hint="eastAsia"/>
        </w:rPr>
      </w:pPr>
      <w:bookmarkStart w:name="_bookmark82" w:id="83"/>
      <w:bookmarkEnd w:id="83"/>
      <w:r>
        <w:rPr/>
      </w:r>
      <w:r>
        <w:rPr>
          <w:rFonts w:ascii="黑体" w:eastAsia="黑体" w:hint="eastAsia"/>
          <w:spacing w:val="10"/>
        </w:rPr>
        <w:t>第三节 工程造价真实性审计</w:t>
      </w:r>
    </w:p>
    <w:p>
      <w:pPr>
        <w:pStyle w:val="BodyText"/>
        <w:spacing w:line="338" w:lineRule="auto" w:before="169"/>
        <w:ind w:right="345"/>
        <w:jc w:val="both"/>
      </w:pPr>
      <w:r>
        <w:rPr>
          <w:spacing w:val="13"/>
          <w:w w:val="95"/>
        </w:rPr>
        <w:t>工程造价是建设各方依照设计文件和合同约定分别发</w:t>
      </w:r>
      <w:r>
        <w:rPr>
          <w:spacing w:val="1"/>
          <w:w w:val="95"/>
        </w:rPr>
        <w:t> </w:t>
      </w:r>
      <w:r>
        <w:rPr>
          <w:w w:val="95"/>
        </w:rPr>
        <w:t>生，由项目业主直接或间接支付并承担的各类成本的总额。</w:t>
      </w:r>
      <w:r>
        <w:rPr>
          <w:spacing w:val="1"/>
          <w:w w:val="95"/>
        </w:rPr>
        <w:t> </w:t>
      </w:r>
      <w:r>
        <w:rPr>
          <w:w w:val="95"/>
        </w:rPr>
        <w:t>对工程造价真实性的审计，主要在工程各类合同结算、完工</w:t>
      </w:r>
      <w:r>
        <w:rPr>
          <w:spacing w:val="1"/>
          <w:w w:val="95"/>
        </w:rPr>
        <w:t> </w:t>
      </w:r>
      <w:r>
        <w:rPr/>
        <w:t>结算、竣工结算和决算环节完成。</w:t>
      </w:r>
    </w:p>
    <w:p>
      <w:pPr>
        <w:pStyle w:val="BodyText"/>
        <w:spacing w:before="3"/>
        <w:ind w:left="860" w:firstLine="0"/>
        <w:rPr>
          <w:rFonts w:ascii="黑体" w:eastAsia="黑体" w:hint="eastAsia"/>
        </w:rPr>
      </w:pPr>
      <w:bookmarkStart w:name="_bookmark83" w:id="84"/>
      <w:bookmarkEnd w:id="84"/>
      <w:r>
        <w:rPr/>
      </w:r>
      <w:r>
        <w:rPr>
          <w:rFonts w:ascii="黑体" w:eastAsia="黑体" w:hint="eastAsia"/>
          <w:w w:val="95"/>
        </w:rPr>
        <w:t>一、审计目标和内容</w:t>
      </w:r>
    </w:p>
    <w:p>
      <w:pPr>
        <w:pStyle w:val="BodyText"/>
        <w:spacing w:before="169"/>
        <w:ind w:left="860" w:firstLine="0"/>
        <w:rPr>
          <w:rFonts w:ascii="楷体" w:eastAsia="楷体" w:hint="eastAsia"/>
        </w:rPr>
      </w:pPr>
      <w:r>
        <w:rPr>
          <w:rFonts w:ascii="楷体" w:eastAsia="楷体" w:hint="eastAsia"/>
          <w:w w:val="95"/>
        </w:rPr>
        <w:t>（一）审计目标</w:t>
      </w:r>
    </w:p>
    <w:p>
      <w:pPr>
        <w:pStyle w:val="ListParagraph"/>
        <w:numPr>
          <w:ilvl w:val="0"/>
          <w:numId w:val="59"/>
        </w:numPr>
        <w:tabs>
          <w:tab w:pos="1183" w:val="left" w:leader="none"/>
        </w:tabs>
        <w:spacing w:line="340" w:lineRule="auto" w:before="168" w:after="0"/>
        <w:ind w:left="220" w:right="360" w:firstLine="640"/>
        <w:jc w:val="left"/>
        <w:rPr>
          <w:sz w:val="32"/>
        </w:rPr>
      </w:pPr>
      <w:r>
        <w:rPr>
          <w:w w:val="95"/>
          <w:sz w:val="32"/>
        </w:rPr>
        <w:t>查实投资完成情况真实性。完成投资额应真实，不得</w:t>
      </w:r>
      <w:r>
        <w:rPr>
          <w:spacing w:val="1"/>
          <w:w w:val="95"/>
          <w:sz w:val="32"/>
        </w:rPr>
        <w:t> </w:t>
      </w:r>
      <w:r>
        <w:rPr>
          <w:sz w:val="32"/>
        </w:rPr>
        <w:t>有虚列工程、套取资金等行为。</w:t>
      </w:r>
    </w:p>
    <w:p>
      <w:pPr>
        <w:pStyle w:val="ListParagraph"/>
        <w:numPr>
          <w:ilvl w:val="0"/>
          <w:numId w:val="59"/>
        </w:numPr>
        <w:tabs>
          <w:tab w:pos="1183" w:val="left" w:leader="none"/>
        </w:tabs>
        <w:spacing w:line="338" w:lineRule="auto" w:before="0" w:after="0"/>
        <w:ind w:left="220" w:right="360" w:firstLine="640"/>
        <w:jc w:val="left"/>
        <w:rPr>
          <w:sz w:val="32"/>
        </w:rPr>
      </w:pPr>
      <w:r>
        <w:rPr>
          <w:w w:val="95"/>
          <w:sz w:val="32"/>
        </w:rPr>
        <w:t>确认工程价款结算真实性。工程各类合同结算及其变</w:t>
      </w:r>
      <w:r>
        <w:rPr>
          <w:spacing w:val="1"/>
          <w:w w:val="95"/>
          <w:sz w:val="32"/>
        </w:rPr>
        <w:t> </w:t>
      </w:r>
      <w:r>
        <w:rPr>
          <w:sz w:val="32"/>
        </w:rPr>
        <w:t>更不得有弄虚作假、高估冒算等行为。</w:t>
      </w:r>
    </w:p>
    <w:p>
      <w:pPr>
        <w:pStyle w:val="ListParagraph"/>
        <w:numPr>
          <w:ilvl w:val="0"/>
          <w:numId w:val="59"/>
        </w:numPr>
        <w:tabs>
          <w:tab w:pos="1183" w:val="left" w:leader="none"/>
        </w:tabs>
        <w:spacing w:line="340" w:lineRule="auto" w:before="0" w:after="0"/>
        <w:ind w:left="220" w:right="357" w:firstLine="640"/>
        <w:jc w:val="left"/>
        <w:rPr>
          <w:sz w:val="32"/>
        </w:rPr>
      </w:pPr>
      <w:r>
        <w:rPr>
          <w:w w:val="95"/>
          <w:sz w:val="32"/>
        </w:rPr>
        <w:t>核实索赔签证真实性。工程索赔证据、签证单内容应</w:t>
      </w:r>
      <w:r>
        <w:rPr>
          <w:spacing w:val="1"/>
          <w:w w:val="95"/>
          <w:sz w:val="32"/>
        </w:rPr>
        <w:t> </w:t>
      </w:r>
      <w:r>
        <w:rPr>
          <w:sz w:val="32"/>
        </w:rPr>
        <w:t>真实。</w:t>
      </w:r>
    </w:p>
    <w:p>
      <w:pPr>
        <w:pStyle w:val="BodyText"/>
        <w:spacing w:line="405" w:lineRule="exact" w:before="0"/>
        <w:ind w:left="860" w:firstLine="0"/>
        <w:rPr>
          <w:rFonts w:ascii="楷体" w:eastAsia="楷体" w:hint="eastAsia"/>
        </w:rPr>
      </w:pPr>
      <w:r>
        <w:rPr>
          <w:rFonts w:ascii="楷体" w:eastAsia="楷体" w:hint="eastAsia"/>
          <w:w w:val="95"/>
        </w:rPr>
        <w:t>（二）审计内容</w:t>
      </w:r>
    </w:p>
    <w:p>
      <w:pPr>
        <w:pStyle w:val="ListParagraph"/>
        <w:numPr>
          <w:ilvl w:val="0"/>
          <w:numId w:val="60"/>
        </w:numPr>
        <w:tabs>
          <w:tab w:pos="1183" w:val="left" w:leader="none"/>
        </w:tabs>
        <w:spacing w:line="338" w:lineRule="auto" w:before="164" w:after="0"/>
        <w:ind w:left="220" w:right="360" w:firstLine="640"/>
        <w:jc w:val="left"/>
        <w:rPr>
          <w:sz w:val="32"/>
        </w:rPr>
      </w:pPr>
      <w:r>
        <w:rPr>
          <w:w w:val="95"/>
          <w:sz w:val="32"/>
        </w:rPr>
        <w:t>初步设计概算。审查工程量计算是否准确，概算定额</w:t>
      </w:r>
      <w:r>
        <w:rPr>
          <w:spacing w:val="1"/>
          <w:w w:val="95"/>
          <w:sz w:val="32"/>
        </w:rPr>
        <w:t> </w:t>
      </w:r>
      <w:r>
        <w:rPr>
          <w:sz w:val="32"/>
        </w:rPr>
        <w:t>套用、有关费用计取是否正确。</w:t>
      </w:r>
    </w:p>
    <w:p>
      <w:pPr>
        <w:pStyle w:val="ListParagraph"/>
        <w:numPr>
          <w:ilvl w:val="0"/>
          <w:numId w:val="60"/>
        </w:numPr>
        <w:tabs>
          <w:tab w:pos="1183" w:val="left" w:leader="none"/>
        </w:tabs>
        <w:spacing w:line="240" w:lineRule="auto" w:before="3" w:after="0"/>
        <w:ind w:left="1182" w:right="0" w:hanging="323"/>
        <w:jc w:val="left"/>
        <w:rPr>
          <w:sz w:val="32"/>
        </w:rPr>
      </w:pPr>
      <w:r>
        <w:rPr>
          <w:sz w:val="32"/>
        </w:rPr>
        <w:t>施工图预算。审查施工图预算分部分项工程费用计算</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firstLine="0"/>
        <w:jc w:val="both"/>
      </w:pPr>
      <w:r>
        <w:rPr>
          <w:w w:val="95"/>
        </w:rPr>
        <w:t>是否正确，措施费清单列项和计算是否合理，其他项目费中</w:t>
      </w:r>
      <w:r>
        <w:rPr>
          <w:spacing w:val="1"/>
          <w:w w:val="95"/>
        </w:rPr>
        <w:t> </w:t>
      </w:r>
      <w:r>
        <w:rPr>
          <w:w w:val="95"/>
        </w:rPr>
        <w:t>暂列金额、暂估价、计日工等确定是否合规，相关规费和税</w:t>
      </w:r>
      <w:r>
        <w:rPr>
          <w:spacing w:val="1"/>
          <w:w w:val="95"/>
        </w:rPr>
        <w:t> </w:t>
      </w:r>
      <w:r>
        <w:rPr>
          <w:w w:val="95"/>
        </w:rPr>
        <w:t>金计取是否正确。审查施工图预算工程量计算是否准确，综</w:t>
      </w:r>
      <w:r>
        <w:rPr>
          <w:spacing w:val="1"/>
          <w:w w:val="95"/>
        </w:rPr>
        <w:t> </w:t>
      </w:r>
      <w:r>
        <w:rPr/>
        <w:t>合单价计算是否正确。</w:t>
      </w:r>
    </w:p>
    <w:p>
      <w:pPr>
        <w:pStyle w:val="ListParagraph"/>
        <w:numPr>
          <w:ilvl w:val="0"/>
          <w:numId w:val="60"/>
        </w:numPr>
        <w:tabs>
          <w:tab w:pos="1183" w:val="left" w:leader="none"/>
        </w:tabs>
        <w:spacing w:line="338" w:lineRule="auto" w:before="3" w:after="0"/>
        <w:ind w:left="220" w:right="360" w:firstLine="640"/>
        <w:jc w:val="left"/>
        <w:rPr>
          <w:sz w:val="32"/>
        </w:rPr>
      </w:pPr>
      <w:r>
        <w:rPr>
          <w:w w:val="95"/>
          <w:sz w:val="32"/>
        </w:rPr>
        <w:t>设计变更。审查变更工程量计算是否准确，相关取费</w:t>
      </w:r>
      <w:r>
        <w:rPr>
          <w:spacing w:val="1"/>
          <w:w w:val="95"/>
          <w:sz w:val="32"/>
        </w:rPr>
        <w:t> </w:t>
      </w:r>
      <w:r>
        <w:rPr>
          <w:sz w:val="32"/>
        </w:rPr>
        <w:t>是否符合规定，价格是否合理。</w:t>
      </w:r>
    </w:p>
    <w:p>
      <w:pPr>
        <w:pStyle w:val="ListParagraph"/>
        <w:numPr>
          <w:ilvl w:val="0"/>
          <w:numId w:val="60"/>
        </w:numPr>
        <w:tabs>
          <w:tab w:pos="1192" w:val="left" w:leader="none"/>
        </w:tabs>
        <w:spacing w:line="340" w:lineRule="auto" w:before="1" w:after="0"/>
        <w:ind w:left="220" w:right="360" w:firstLine="640"/>
        <w:jc w:val="left"/>
        <w:rPr>
          <w:sz w:val="32"/>
        </w:rPr>
      </w:pPr>
      <w:r>
        <w:rPr>
          <w:spacing w:val="13"/>
          <w:w w:val="95"/>
          <w:sz w:val="32"/>
        </w:rPr>
        <w:t>工程索赔。审查经济补偿和工期顺延的要求是否真</w:t>
      </w:r>
      <w:r>
        <w:rPr>
          <w:spacing w:val="1"/>
          <w:w w:val="95"/>
          <w:sz w:val="32"/>
        </w:rPr>
        <w:t> </w:t>
      </w:r>
      <w:r>
        <w:rPr>
          <w:sz w:val="32"/>
        </w:rPr>
        <w:t>实，计算是否合理。</w:t>
      </w:r>
    </w:p>
    <w:p>
      <w:pPr>
        <w:pStyle w:val="BodyText"/>
        <w:spacing w:line="405" w:lineRule="exact" w:before="0"/>
        <w:ind w:left="860" w:firstLine="0"/>
        <w:rPr>
          <w:rFonts w:ascii="黑体" w:eastAsia="黑体" w:hint="eastAsia"/>
        </w:rPr>
      </w:pPr>
      <w:bookmarkStart w:name="_bookmark84" w:id="85"/>
      <w:bookmarkEnd w:id="85"/>
      <w:r>
        <w:rPr/>
      </w:r>
      <w:r>
        <w:rPr>
          <w:rFonts w:ascii="黑体" w:eastAsia="黑体" w:hint="eastAsia"/>
          <w:w w:val="95"/>
        </w:rPr>
        <w:t>二、审计程序和方法</w:t>
      </w:r>
    </w:p>
    <w:p>
      <w:pPr>
        <w:pStyle w:val="BodyText"/>
        <w:spacing w:before="169"/>
        <w:ind w:left="860" w:firstLine="0"/>
        <w:rPr>
          <w:rFonts w:ascii="楷体" w:eastAsia="楷体" w:hint="eastAsia"/>
        </w:rPr>
      </w:pPr>
      <w:r>
        <w:rPr>
          <w:rFonts w:ascii="楷体" w:eastAsia="楷体" w:hint="eastAsia"/>
        </w:rPr>
        <w:t>（一）需要取得的资料</w:t>
      </w:r>
    </w:p>
    <w:p>
      <w:pPr>
        <w:pStyle w:val="ListParagraph"/>
        <w:numPr>
          <w:ilvl w:val="0"/>
          <w:numId w:val="61"/>
        </w:numPr>
        <w:tabs>
          <w:tab w:pos="1183" w:val="left" w:leader="none"/>
        </w:tabs>
        <w:spacing w:line="340" w:lineRule="auto" w:before="168" w:after="0"/>
        <w:ind w:left="220" w:right="360" w:firstLine="640"/>
        <w:jc w:val="left"/>
        <w:rPr>
          <w:sz w:val="32"/>
        </w:rPr>
      </w:pPr>
      <w:r>
        <w:rPr>
          <w:w w:val="95"/>
          <w:sz w:val="32"/>
        </w:rPr>
        <w:t>批准的建设项目设计任务书（或批准的可行性研究文</w:t>
      </w:r>
      <w:r>
        <w:rPr>
          <w:spacing w:val="1"/>
          <w:w w:val="95"/>
          <w:sz w:val="32"/>
        </w:rPr>
        <w:t> </w:t>
      </w:r>
      <w:r>
        <w:rPr>
          <w:sz w:val="32"/>
        </w:rPr>
        <w:t>件）和主管部门的有关规定。</w:t>
      </w:r>
    </w:p>
    <w:p>
      <w:pPr>
        <w:pStyle w:val="ListParagraph"/>
        <w:numPr>
          <w:ilvl w:val="0"/>
          <w:numId w:val="61"/>
        </w:numPr>
        <w:tabs>
          <w:tab w:pos="1183" w:val="left" w:leader="none"/>
        </w:tabs>
        <w:spacing w:line="405" w:lineRule="exact" w:before="0" w:after="0"/>
        <w:ind w:left="1182" w:right="0" w:hanging="323"/>
        <w:jc w:val="left"/>
        <w:rPr>
          <w:sz w:val="32"/>
        </w:rPr>
      </w:pPr>
      <w:r>
        <w:rPr>
          <w:sz w:val="32"/>
        </w:rPr>
        <w:t>初步设计项目一览表。</w:t>
      </w:r>
    </w:p>
    <w:p>
      <w:pPr>
        <w:pStyle w:val="ListParagraph"/>
        <w:numPr>
          <w:ilvl w:val="0"/>
          <w:numId w:val="61"/>
        </w:numPr>
        <w:tabs>
          <w:tab w:pos="1183" w:val="left" w:leader="none"/>
        </w:tabs>
        <w:spacing w:line="338" w:lineRule="auto" w:before="168" w:after="0"/>
        <w:ind w:left="220" w:right="357" w:firstLine="640"/>
        <w:jc w:val="left"/>
        <w:rPr>
          <w:sz w:val="32"/>
        </w:rPr>
      </w:pPr>
      <w:r>
        <w:rPr>
          <w:w w:val="95"/>
          <w:sz w:val="32"/>
        </w:rPr>
        <w:t>施工承发包合同、专业分包合同及补充合同，有关材</w:t>
      </w:r>
      <w:r>
        <w:rPr>
          <w:spacing w:val="1"/>
          <w:w w:val="95"/>
          <w:sz w:val="32"/>
        </w:rPr>
        <w:t> </w:t>
      </w:r>
      <w:r>
        <w:rPr>
          <w:sz w:val="32"/>
        </w:rPr>
        <w:t>料、设备采购合同。</w:t>
      </w:r>
    </w:p>
    <w:p>
      <w:pPr>
        <w:pStyle w:val="ListParagraph"/>
        <w:numPr>
          <w:ilvl w:val="0"/>
          <w:numId w:val="61"/>
        </w:numPr>
        <w:tabs>
          <w:tab w:pos="1183" w:val="left" w:leader="none"/>
        </w:tabs>
        <w:spacing w:line="338" w:lineRule="auto" w:before="3" w:after="0"/>
        <w:ind w:left="220" w:right="357" w:firstLine="640"/>
        <w:jc w:val="left"/>
        <w:rPr>
          <w:sz w:val="32"/>
        </w:rPr>
      </w:pPr>
      <w:r>
        <w:rPr>
          <w:w w:val="95"/>
          <w:sz w:val="32"/>
        </w:rPr>
        <w:t>招投标文件，包括招标答疑文件、投标承诺、中标报</w:t>
      </w:r>
      <w:r>
        <w:rPr>
          <w:spacing w:val="1"/>
          <w:w w:val="95"/>
          <w:sz w:val="32"/>
        </w:rPr>
        <w:t> </w:t>
      </w:r>
      <w:r>
        <w:rPr>
          <w:sz w:val="32"/>
        </w:rPr>
        <w:t>价书及其组成内容。</w:t>
      </w:r>
    </w:p>
    <w:p>
      <w:pPr>
        <w:pStyle w:val="ListParagraph"/>
        <w:numPr>
          <w:ilvl w:val="0"/>
          <w:numId w:val="61"/>
        </w:numPr>
        <w:tabs>
          <w:tab w:pos="1183" w:val="left" w:leader="none"/>
        </w:tabs>
        <w:spacing w:line="338" w:lineRule="auto" w:before="1" w:after="0"/>
        <w:ind w:left="220" w:right="357" w:firstLine="640"/>
        <w:jc w:val="both"/>
        <w:rPr>
          <w:sz w:val="32"/>
        </w:rPr>
      </w:pPr>
      <w:r>
        <w:rPr>
          <w:w w:val="95"/>
          <w:sz w:val="32"/>
        </w:rPr>
        <w:t>经过各专业管理部门校审并签字的设计图纸、文字说</w:t>
      </w:r>
      <w:r>
        <w:rPr>
          <w:spacing w:val="1"/>
          <w:w w:val="95"/>
          <w:sz w:val="32"/>
        </w:rPr>
        <w:t> </w:t>
      </w:r>
      <w:r>
        <w:rPr>
          <w:w w:val="95"/>
          <w:sz w:val="32"/>
        </w:rPr>
        <w:t>明和主要设备材料表。包括工程竣工图或施工图、施工图会</w:t>
      </w:r>
      <w:r>
        <w:rPr>
          <w:spacing w:val="1"/>
          <w:w w:val="95"/>
          <w:sz w:val="32"/>
        </w:rPr>
        <w:t> </w:t>
      </w:r>
      <w:r>
        <w:rPr>
          <w:w w:val="95"/>
          <w:sz w:val="32"/>
        </w:rPr>
        <w:t>审记录，经批准的施工组织设计，以及设计变更、工程洽商</w:t>
      </w:r>
      <w:r>
        <w:rPr>
          <w:spacing w:val="1"/>
          <w:w w:val="95"/>
          <w:sz w:val="32"/>
        </w:rPr>
        <w:t> </w:t>
      </w:r>
      <w:r>
        <w:rPr>
          <w:sz w:val="32"/>
        </w:rPr>
        <w:t>和相关会议纪要。</w:t>
      </w:r>
    </w:p>
    <w:p>
      <w:pPr>
        <w:pStyle w:val="ListParagraph"/>
        <w:numPr>
          <w:ilvl w:val="0"/>
          <w:numId w:val="61"/>
        </w:numPr>
        <w:tabs>
          <w:tab w:pos="1192" w:val="left" w:leader="none"/>
        </w:tabs>
        <w:spacing w:line="338" w:lineRule="auto" w:before="0" w:after="0"/>
        <w:ind w:left="220" w:right="360" w:firstLine="640"/>
        <w:jc w:val="both"/>
        <w:rPr>
          <w:sz w:val="32"/>
        </w:rPr>
      </w:pPr>
      <w:r>
        <w:rPr>
          <w:spacing w:val="13"/>
          <w:w w:val="95"/>
          <w:sz w:val="32"/>
        </w:rPr>
        <w:t>当地和主管部门的现行建筑工程和专业安装工程的</w:t>
      </w:r>
      <w:r>
        <w:rPr>
          <w:spacing w:val="1"/>
          <w:w w:val="95"/>
          <w:sz w:val="32"/>
        </w:rPr>
        <w:t> </w:t>
      </w:r>
      <w:r>
        <w:rPr>
          <w:w w:val="95"/>
          <w:sz w:val="32"/>
        </w:rPr>
        <w:t>概算定额（或预算定额、综合预算定额，本节下同）、单位</w:t>
      </w:r>
      <w:r>
        <w:rPr>
          <w:spacing w:val="1"/>
          <w:w w:val="95"/>
          <w:sz w:val="32"/>
        </w:rPr>
        <w:t> </w:t>
      </w:r>
      <w:r>
        <w:rPr>
          <w:w w:val="95"/>
          <w:sz w:val="32"/>
        </w:rPr>
        <w:t>估价表、材料及构配件预算价格、工程费用定额和有关费用</w:t>
      </w:r>
    </w:p>
    <w:p>
      <w:pPr>
        <w:spacing w:after="0" w:line="338" w:lineRule="auto"/>
        <w:jc w:val="both"/>
        <w:rPr>
          <w:sz w:val="32"/>
        </w:rPr>
        <w:sectPr>
          <w:pgSz w:w="11910" w:h="16840"/>
          <w:pgMar w:header="0" w:footer="1211" w:top="1540" w:bottom="1400" w:left="1580" w:right="1440"/>
        </w:sectPr>
      </w:pPr>
    </w:p>
    <w:p>
      <w:pPr>
        <w:pStyle w:val="BodyText"/>
        <w:spacing w:before="26"/>
        <w:ind w:firstLine="0"/>
      </w:pPr>
      <w:r>
        <w:rPr/>
        <w:t>规定的文件等。</w:t>
      </w:r>
    </w:p>
    <w:p>
      <w:pPr>
        <w:pStyle w:val="ListParagraph"/>
        <w:numPr>
          <w:ilvl w:val="0"/>
          <w:numId w:val="61"/>
        </w:numPr>
        <w:tabs>
          <w:tab w:pos="1183" w:val="left" w:leader="none"/>
        </w:tabs>
        <w:spacing w:line="338" w:lineRule="auto" w:before="168" w:after="0"/>
        <w:ind w:left="220" w:right="360" w:firstLine="640"/>
        <w:jc w:val="left"/>
        <w:rPr>
          <w:sz w:val="32"/>
        </w:rPr>
      </w:pPr>
      <w:r>
        <w:rPr>
          <w:w w:val="95"/>
          <w:sz w:val="32"/>
        </w:rPr>
        <w:t>现行的有关设备原价及运杂费率，现行的有关其他费</w:t>
      </w:r>
      <w:r>
        <w:rPr>
          <w:spacing w:val="1"/>
          <w:w w:val="95"/>
          <w:sz w:val="32"/>
        </w:rPr>
        <w:t> </w:t>
      </w:r>
      <w:r>
        <w:rPr>
          <w:sz w:val="32"/>
        </w:rPr>
        <w:t>用定额、指标和价格等。</w:t>
      </w:r>
    </w:p>
    <w:p>
      <w:pPr>
        <w:pStyle w:val="ListParagraph"/>
        <w:numPr>
          <w:ilvl w:val="0"/>
          <w:numId w:val="61"/>
        </w:numPr>
        <w:tabs>
          <w:tab w:pos="1183" w:val="left" w:leader="none"/>
        </w:tabs>
        <w:spacing w:line="240" w:lineRule="auto" w:before="3" w:after="0"/>
        <w:ind w:left="1182" w:right="0" w:hanging="323"/>
        <w:jc w:val="left"/>
        <w:rPr>
          <w:sz w:val="32"/>
        </w:rPr>
      </w:pPr>
      <w:r>
        <w:rPr>
          <w:sz w:val="32"/>
        </w:rPr>
        <w:t>类似工程的概、预算及技术经济指标等。</w:t>
      </w:r>
    </w:p>
    <w:p>
      <w:pPr>
        <w:pStyle w:val="ListParagraph"/>
        <w:numPr>
          <w:ilvl w:val="0"/>
          <w:numId w:val="61"/>
        </w:numPr>
        <w:tabs>
          <w:tab w:pos="1183" w:val="left" w:leader="none"/>
        </w:tabs>
        <w:spacing w:line="240" w:lineRule="auto" w:before="169" w:after="0"/>
        <w:ind w:left="1182" w:right="0" w:hanging="323"/>
        <w:jc w:val="left"/>
        <w:rPr>
          <w:sz w:val="32"/>
        </w:rPr>
      </w:pPr>
      <w:r>
        <w:rPr>
          <w:sz w:val="32"/>
        </w:rPr>
        <w:t>工程预算书。</w:t>
      </w:r>
    </w:p>
    <w:p>
      <w:pPr>
        <w:pStyle w:val="ListParagraph"/>
        <w:numPr>
          <w:ilvl w:val="0"/>
          <w:numId w:val="61"/>
        </w:numPr>
        <w:tabs>
          <w:tab w:pos="1341" w:val="left" w:leader="none"/>
        </w:tabs>
        <w:spacing w:line="240" w:lineRule="auto" w:before="168" w:after="0"/>
        <w:ind w:left="1340" w:right="0" w:hanging="481"/>
        <w:jc w:val="left"/>
        <w:rPr>
          <w:sz w:val="32"/>
        </w:rPr>
      </w:pPr>
      <w:r>
        <w:rPr>
          <w:sz w:val="32"/>
        </w:rPr>
        <w:t>施工监理日志，施工记录。</w:t>
      </w:r>
    </w:p>
    <w:p>
      <w:pPr>
        <w:pStyle w:val="ListParagraph"/>
        <w:numPr>
          <w:ilvl w:val="0"/>
          <w:numId w:val="61"/>
        </w:numPr>
        <w:tabs>
          <w:tab w:pos="1341" w:val="left" w:leader="none"/>
        </w:tabs>
        <w:spacing w:line="240" w:lineRule="auto" w:before="169" w:after="0"/>
        <w:ind w:left="1340" w:right="0" w:hanging="481"/>
        <w:jc w:val="left"/>
        <w:rPr>
          <w:sz w:val="32"/>
        </w:rPr>
      </w:pPr>
      <w:r>
        <w:rPr>
          <w:sz w:val="32"/>
        </w:rPr>
        <w:t>隐蔽工程验收资料，工程量测量和确认资料。</w:t>
      </w:r>
    </w:p>
    <w:p>
      <w:pPr>
        <w:pStyle w:val="ListParagraph"/>
        <w:numPr>
          <w:ilvl w:val="0"/>
          <w:numId w:val="61"/>
        </w:numPr>
        <w:tabs>
          <w:tab w:pos="1346" w:val="left" w:leader="none"/>
        </w:tabs>
        <w:spacing w:line="240" w:lineRule="auto" w:before="170" w:after="0"/>
        <w:ind w:left="1345" w:right="0" w:hanging="486"/>
        <w:jc w:val="left"/>
        <w:rPr>
          <w:sz w:val="32"/>
        </w:rPr>
      </w:pPr>
      <w:r>
        <w:rPr>
          <w:sz w:val="32"/>
        </w:rPr>
        <w:t>经监理、业主单位审核完成的设计变更计量支付证</w:t>
      </w:r>
    </w:p>
    <w:p>
      <w:pPr>
        <w:pStyle w:val="BodyText"/>
        <w:spacing w:before="12"/>
        <w:ind w:left="0" w:firstLine="0"/>
        <w:rPr>
          <w:sz w:val="8"/>
        </w:rPr>
      </w:pPr>
    </w:p>
    <w:p>
      <w:pPr>
        <w:pStyle w:val="BodyText"/>
        <w:spacing w:before="54"/>
        <w:ind w:firstLine="0"/>
      </w:pPr>
      <w:r>
        <w:rPr>
          <w:w w:val="95"/>
        </w:rPr>
        <w:t>书。</w:t>
      </w:r>
    </w:p>
    <w:p>
      <w:pPr>
        <w:pStyle w:val="BodyText"/>
        <w:spacing w:before="169"/>
        <w:ind w:left="860" w:firstLine="0"/>
        <w:rPr>
          <w:rFonts w:ascii="楷体" w:eastAsia="楷体" w:hint="eastAsia"/>
        </w:rPr>
      </w:pPr>
      <w:r>
        <w:rPr>
          <w:rFonts w:ascii="楷体" w:eastAsia="楷体" w:hint="eastAsia"/>
        </w:rPr>
        <w:t>（二）内部控制测评</w:t>
      </w:r>
    </w:p>
    <w:p>
      <w:pPr>
        <w:pStyle w:val="BodyText"/>
        <w:ind w:left="860" w:firstLine="0"/>
      </w:pPr>
      <w:r>
        <w:rPr/>
        <w:t>1.内部控制调查</w:t>
      </w:r>
    </w:p>
    <w:p>
      <w:pPr>
        <w:pStyle w:val="BodyText"/>
        <w:spacing w:before="171"/>
        <w:ind w:left="860" w:firstLine="0"/>
      </w:pPr>
      <w:r>
        <w:rPr/>
        <w:t>检查工程合同是否依据相关规定和示范文本编制，结算</w:t>
      </w:r>
    </w:p>
    <w:p>
      <w:pPr>
        <w:pStyle w:val="BodyText"/>
        <w:spacing w:before="11"/>
        <w:ind w:left="0" w:firstLine="0"/>
        <w:rPr>
          <w:sz w:val="8"/>
        </w:rPr>
      </w:pPr>
    </w:p>
    <w:p>
      <w:pPr>
        <w:pStyle w:val="BodyText"/>
        <w:spacing w:line="338" w:lineRule="auto" w:before="55"/>
        <w:ind w:left="860" w:right="1306" w:hanging="641"/>
      </w:pPr>
      <w:r>
        <w:rPr>
          <w:w w:val="95"/>
        </w:rPr>
        <w:t>是否依据建设工程工程量清单计价规范或其他规范。</w:t>
      </w:r>
      <w:r>
        <w:rPr>
          <w:spacing w:val="1"/>
          <w:w w:val="95"/>
        </w:rPr>
        <w:t> </w:t>
      </w:r>
      <w:r>
        <w:rPr/>
        <w:t>2.内部控制测试</w:t>
      </w:r>
    </w:p>
    <w:p>
      <w:pPr>
        <w:pStyle w:val="BodyText"/>
        <w:spacing w:line="338" w:lineRule="auto" w:before="0"/>
        <w:ind w:right="199"/>
      </w:pPr>
      <w:r>
        <w:rPr/>
        <w:t>检查工程施工图预算、工程结算计算书是否按程序进行</w:t>
      </w:r>
      <w:r>
        <w:rPr>
          <w:spacing w:val="-14"/>
          <w:w w:val="95"/>
        </w:rPr>
        <w:t>编制和复核。按照预算书、结算书编制程序和复核审批结点，</w:t>
      </w:r>
      <w:r>
        <w:rPr>
          <w:spacing w:val="1"/>
          <w:w w:val="95"/>
        </w:rPr>
        <w:t> </w:t>
      </w:r>
      <w:r>
        <w:rPr/>
        <w:t>抽查部分文档，确定编、审、批各环节签章是否齐全，是否有效，是否经具备相应权限的人员签署。</w:t>
      </w:r>
    </w:p>
    <w:p>
      <w:pPr>
        <w:pStyle w:val="BodyText"/>
        <w:spacing w:before="4"/>
        <w:ind w:left="860" w:firstLine="0"/>
        <w:rPr>
          <w:rFonts w:ascii="楷体" w:eastAsia="楷体" w:hint="eastAsia"/>
        </w:rPr>
      </w:pPr>
      <w:r>
        <w:rPr>
          <w:rFonts w:ascii="楷体" w:eastAsia="楷体" w:hint="eastAsia"/>
        </w:rPr>
        <w:t>（三）审计取证</w:t>
      </w:r>
    </w:p>
    <w:p>
      <w:pPr>
        <w:pStyle w:val="ListParagraph"/>
        <w:numPr>
          <w:ilvl w:val="0"/>
          <w:numId w:val="62"/>
        </w:numPr>
        <w:tabs>
          <w:tab w:pos="1183" w:val="left" w:leader="none"/>
        </w:tabs>
        <w:spacing w:line="240" w:lineRule="auto" w:before="171" w:after="0"/>
        <w:ind w:left="1182" w:right="0" w:hanging="323"/>
        <w:jc w:val="left"/>
        <w:rPr>
          <w:sz w:val="32"/>
        </w:rPr>
      </w:pPr>
      <w:r>
        <w:rPr>
          <w:sz w:val="32"/>
        </w:rPr>
        <w:t>初步设计概算审计</w:t>
      </w:r>
    </w:p>
    <w:p>
      <w:pPr>
        <w:pStyle w:val="BodyText"/>
        <w:spacing w:line="338" w:lineRule="auto" w:before="162"/>
        <w:ind w:right="357"/>
        <w:jc w:val="both"/>
      </w:pPr>
      <w:r>
        <w:rPr>
          <w:w w:val="95"/>
        </w:rPr>
        <w:t>检查建筑安装工程费用的定额套用、工程量、材料用量</w:t>
      </w:r>
      <w:r>
        <w:rPr>
          <w:spacing w:val="1"/>
          <w:w w:val="95"/>
        </w:rPr>
        <w:t> </w:t>
      </w:r>
      <w:r>
        <w:rPr>
          <w:w w:val="95"/>
        </w:rPr>
        <w:t>和价格、取费标准等是否依据充分，设备规格、数量、配置</w:t>
      </w:r>
      <w:r>
        <w:rPr>
          <w:spacing w:val="1"/>
          <w:w w:val="95"/>
        </w:rPr>
        <w:t> </w:t>
      </w:r>
      <w:r>
        <w:rPr>
          <w:w w:val="95"/>
        </w:rPr>
        <w:t>是否符合设计要求，投资是否存在漏算和多算现象，项目预</w:t>
      </w:r>
      <w:r>
        <w:rPr>
          <w:spacing w:val="1"/>
          <w:w w:val="95"/>
        </w:rPr>
        <w:t> </w:t>
      </w:r>
      <w:r>
        <w:rPr/>
        <w:t>备费、建设期贷款利息的计算是否正确。</w:t>
      </w:r>
    </w:p>
    <w:p>
      <w:pPr>
        <w:spacing w:after="0" w:line="338" w:lineRule="auto"/>
        <w:jc w:val="both"/>
        <w:sectPr>
          <w:pgSz w:w="11910" w:h="16840"/>
          <w:pgMar w:header="0" w:footer="1211" w:top="1540" w:bottom="1400" w:left="1580" w:right="1440"/>
        </w:sectPr>
      </w:pPr>
    </w:p>
    <w:p>
      <w:pPr>
        <w:pStyle w:val="ListParagraph"/>
        <w:numPr>
          <w:ilvl w:val="0"/>
          <w:numId w:val="62"/>
        </w:numPr>
        <w:tabs>
          <w:tab w:pos="1183" w:val="left" w:leader="none"/>
        </w:tabs>
        <w:spacing w:line="240" w:lineRule="auto" w:before="26" w:after="0"/>
        <w:ind w:left="1182" w:right="0" w:hanging="323"/>
        <w:jc w:val="left"/>
        <w:rPr>
          <w:sz w:val="32"/>
        </w:rPr>
      </w:pPr>
      <w:r>
        <w:rPr>
          <w:sz w:val="32"/>
        </w:rPr>
        <w:t>施工图预算审计</w:t>
      </w:r>
    </w:p>
    <w:p>
      <w:pPr>
        <w:pStyle w:val="BodyText"/>
        <w:spacing w:line="338" w:lineRule="auto"/>
        <w:ind w:right="199"/>
      </w:pPr>
      <w:r>
        <w:rPr/>
        <w:t>施工图预算审计主要检查施工图预算的量、价、费计算是否正确，计算依据是否合理。施工图预算审计包括直接费用审计、间接费用审计、利润和税金审计等内容。一是工程量计算审计。主要审查工程量计算的准确性、工程量计算规则与计价规则或定额规则的一致性。二是单价套用审计。检查是否套用规定的预算定额、有无高套和重套现象；检查定额换算的合法性和准确性；检查新技术、新材料、新工艺出</w:t>
      </w:r>
      <w:r>
        <w:rPr>
          <w:spacing w:val="11"/>
        </w:rPr>
        <w:t>现后的材料和设备价格的调整情况，检查市场价的采用情</w:t>
      </w:r>
      <w:r>
        <w:rPr>
          <w:spacing w:val="-15"/>
          <w:w w:val="95"/>
        </w:rPr>
        <w:t>况。三是其他直接费用审计。包括检查预算定额、取费基数、</w:t>
      </w:r>
      <w:r>
        <w:rPr>
          <w:spacing w:val="1"/>
          <w:w w:val="95"/>
        </w:rPr>
        <w:t> </w:t>
      </w:r>
      <w:r>
        <w:rPr/>
        <w:t>费率计取是否正确。四是间接费用审计。包括检查各项取费基数、取费标准的计取套用的正确性。五是计划利润和税金计取合理性的审计。</w:t>
      </w:r>
    </w:p>
    <w:p>
      <w:pPr>
        <w:pStyle w:val="ListParagraph"/>
        <w:numPr>
          <w:ilvl w:val="0"/>
          <w:numId w:val="62"/>
        </w:numPr>
        <w:tabs>
          <w:tab w:pos="1183" w:val="left" w:leader="none"/>
        </w:tabs>
        <w:spacing w:line="240" w:lineRule="auto" w:before="11" w:after="0"/>
        <w:ind w:left="1182" w:right="0" w:hanging="323"/>
        <w:jc w:val="left"/>
        <w:rPr>
          <w:sz w:val="32"/>
        </w:rPr>
      </w:pPr>
      <w:r>
        <w:rPr>
          <w:sz w:val="32"/>
        </w:rPr>
        <w:t>工程量清单计价审计</w:t>
      </w:r>
    </w:p>
    <w:p>
      <w:pPr>
        <w:pStyle w:val="BodyText"/>
        <w:spacing w:line="338" w:lineRule="auto"/>
        <w:ind w:right="345"/>
        <w:jc w:val="both"/>
      </w:pPr>
      <w:r>
        <w:rPr>
          <w:w w:val="95"/>
        </w:rPr>
        <w:t>主要检查工程量清单中综合单价的定额组成是否合理，</w:t>
      </w:r>
      <w:r>
        <w:rPr>
          <w:spacing w:val="1"/>
          <w:w w:val="95"/>
        </w:rPr>
        <w:t> </w:t>
      </w:r>
      <w:r>
        <w:rPr>
          <w:w w:val="95"/>
        </w:rPr>
        <w:t>是否出现了高套、错套定额现象，定额换算是否根据清单项</w:t>
      </w:r>
      <w:r>
        <w:rPr>
          <w:spacing w:val="1"/>
          <w:w w:val="95"/>
        </w:rPr>
        <w:t> </w:t>
      </w:r>
      <w:r>
        <w:rPr>
          <w:w w:val="95"/>
        </w:rPr>
        <w:t>目特征换算，换算是否正确，各项费用组成、取费基数是否</w:t>
      </w:r>
      <w:r>
        <w:rPr>
          <w:spacing w:val="1"/>
          <w:w w:val="95"/>
        </w:rPr>
        <w:t> </w:t>
      </w:r>
      <w:r>
        <w:rPr>
          <w:w w:val="95"/>
        </w:rPr>
        <w:t>正确。规费和税金是否按国家或省级、行业建设主管部门的</w:t>
      </w:r>
      <w:r>
        <w:rPr>
          <w:spacing w:val="1"/>
          <w:w w:val="95"/>
        </w:rPr>
        <w:t> </w:t>
      </w:r>
      <w:r>
        <w:rPr/>
        <w:t>规定计算，此类费用不得作为竞争性费用。</w:t>
      </w:r>
    </w:p>
    <w:p>
      <w:pPr>
        <w:pStyle w:val="ListParagraph"/>
        <w:numPr>
          <w:ilvl w:val="0"/>
          <w:numId w:val="62"/>
        </w:numPr>
        <w:tabs>
          <w:tab w:pos="1183" w:val="left" w:leader="none"/>
        </w:tabs>
        <w:spacing w:line="240" w:lineRule="auto" w:before="7" w:after="0"/>
        <w:ind w:left="1182" w:right="0" w:hanging="323"/>
        <w:jc w:val="left"/>
        <w:rPr>
          <w:sz w:val="32"/>
        </w:rPr>
      </w:pPr>
      <w:r>
        <w:rPr>
          <w:sz w:val="32"/>
        </w:rPr>
        <w:t>工程结算（含变更结算）审计</w:t>
      </w:r>
    </w:p>
    <w:p>
      <w:pPr>
        <w:pStyle w:val="BodyText"/>
        <w:spacing w:line="338" w:lineRule="auto" w:before="163"/>
        <w:ind w:right="357"/>
        <w:jc w:val="both"/>
      </w:pPr>
      <w:r>
        <w:rPr>
          <w:w w:val="95"/>
        </w:rPr>
        <w:t>一是检查分部分项工程及其措施项目结算的正确性，重</w:t>
      </w:r>
      <w:r>
        <w:rPr>
          <w:spacing w:val="1"/>
          <w:w w:val="95"/>
        </w:rPr>
        <w:t> </w:t>
      </w:r>
      <w:r>
        <w:rPr>
          <w:w w:val="95"/>
        </w:rPr>
        <w:t>点检查价高、量大或子项目容易混淆的项目。二是检查工程</w:t>
      </w:r>
      <w:r>
        <w:rPr>
          <w:spacing w:val="1"/>
          <w:w w:val="95"/>
        </w:rPr>
        <w:t> </w:t>
      </w:r>
      <w:r>
        <w:rPr>
          <w:w w:val="95"/>
        </w:rPr>
        <w:t>发承包合同范围以外调整的工程价款是否正确，包括由于工</w:t>
      </w:r>
      <w:r>
        <w:rPr>
          <w:spacing w:val="1"/>
          <w:w w:val="95"/>
        </w:rPr>
        <w:t> </w:t>
      </w:r>
      <w:r>
        <w:rPr>
          <w:w w:val="95"/>
        </w:rPr>
        <w:t>程变更、工程索赔发生的费用是否正确，奖励及违约费用的</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jc w:val="both"/>
      </w:pPr>
      <w:r>
        <w:rPr>
          <w:w w:val="95"/>
        </w:rPr>
        <w:t>计算是否正确。三是检查材料用量的符合性，以及材料价差</w:t>
      </w:r>
      <w:r>
        <w:rPr>
          <w:spacing w:val="1"/>
          <w:w w:val="95"/>
        </w:rPr>
        <w:t> </w:t>
      </w:r>
      <w:r>
        <w:rPr>
          <w:w w:val="95"/>
        </w:rPr>
        <w:t>调整依据的充分性；检查甲供材料控制、计价及扣回是否符</w:t>
      </w:r>
      <w:r>
        <w:rPr>
          <w:spacing w:val="1"/>
          <w:w w:val="95"/>
        </w:rPr>
        <w:t> </w:t>
      </w:r>
      <w:r>
        <w:rPr>
          <w:w w:val="95"/>
        </w:rPr>
        <w:t>合合同及有关规定。四是检查应抵扣的工程款项是否按合同</w:t>
      </w:r>
      <w:r>
        <w:rPr>
          <w:spacing w:val="1"/>
          <w:w w:val="95"/>
        </w:rPr>
        <w:t> </w:t>
      </w:r>
      <w:r>
        <w:rPr/>
        <w:t>约定扣回。</w:t>
      </w:r>
    </w:p>
    <w:p>
      <w:pPr>
        <w:pStyle w:val="BodyText"/>
        <w:spacing w:before="4"/>
        <w:ind w:left="0" w:firstLine="0"/>
        <w:rPr>
          <w:sz w:val="42"/>
        </w:rPr>
      </w:pPr>
    </w:p>
    <w:p>
      <w:pPr>
        <w:pStyle w:val="Heading1"/>
        <w:tabs>
          <w:tab w:pos="2017" w:val="left" w:leader="none"/>
        </w:tabs>
        <w:spacing w:before="0"/>
        <w:ind w:left="578"/>
      </w:pPr>
      <w:bookmarkStart w:name="_bookmark85" w:id="86"/>
      <w:bookmarkEnd w:id="86"/>
      <w:r>
        <w:rPr/>
      </w:r>
      <w:r>
        <w:rPr/>
        <w:t>第七章</w:t>
        <w:tab/>
        <w:t>建设项目财务审计</w:t>
      </w:r>
    </w:p>
    <w:p>
      <w:pPr>
        <w:pStyle w:val="BodyText"/>
        <w:spacing w:before="3"/>
        <w:ind w:left="0" w:firstLine="0"/>
        <w:rPr>
          <w:rFonts w:ascii="黑体"/>
          <w:sz w:val="48"/>
        </w:rPr>
      </w:pPr>
    </w:p>
    <w:p>
      <w:pPr>
        <w:pStyle w:val="BodyText"/>
        <w:spacing w:before="0"/>
        <w:ind w:left="578" w:right="80" w:firstLine="0"/>
        <w:jc w:val="center"/>
        <w:rPr>
          <w:rFonts w:ascii="黑体" w:eastAsia="黑体" w:hint="eastAsia"/>
        </w:rPr>
      </w:pPr>
      <w:bookmarkStart w:name="_bookmark86" w:id="87"/>
      <w:bookmarkEnd w:id="87"/>
      <w:r>
        <w:rPr/>
      </w:r>
      <w:r>
        <w:rPr>
          <w:rFonts w:ascii="黑体" w:eastAsia="黑体" w:hint="eastAsia"/>
          <w:spacing w:val="18"/>
        </w:rPr>
        <w:t>第一节 业务概述</w:t>
      </w:r>
    </w:p>
    <w:p>
      <w:pPr>
        <w:pStyle w:val="BodyText"/>
        <w:spacing w:line="338" w:lineRule="auto"/>
        <w:ind w:right="345"/>
        <w:jc w:val="both"/>
      </w:pPr>
      <w:r>
        <w:rPr>
          <w:w w:val="95"/>
        </w:rPr>
        <w:t>建设项目财务管理和会计核算工作的总体目标，是依法</w:t>
      </w:r>
      <w:r>
        <w:rPr>
          <w:spacing w:val="1"/>
          <w:w w:val="95"/>
        </w:rPr>
        <w:t> </w:t>
      </w:r>
      <w:r>
        <w:rPr>
          <w:w w:val="95"/>
        </w:rPr>
        <w:t>筹集和使用基本建设项目建设资金，防范财务风险；合理编</w:t>
      </w:r>
      <w:r>
        <w:rPr>
          <w:spacing w:val="1"/>
          <w:w w:val="95"/>
        </w:rPr>
        <w:t> </w:t>
      </w:r>
      <w:r>
        <w:rPr>
          <w:w w:val="95"/>
        </w:rPr>
        <w:t>制建设项目资金预算，加强预算审核，严格预算执行；加强</w:t>
      </w:r>
      <w:r>
        <w:rPr>
          <w:spacing w:val="1"/>
          <w:w w:val="95"/>
        </w:rPr>
        <w:t> </w:t>
      </w:r>
      <w:r>
        <w:rPr>
          <w:w w:val="95"/>
        </w:rPr>
        <w:t>建设项目核算管理，规范和控制建设成本；及时准确编制建</w:t>
      </w:r>
      <w:r>
        <w:rPr>
          <w:spacing w:val="1"/>
          <w:w w:val="95"/>
        </w:rPr>
        <w:t> </w:t>
      </w:r>
      <w:r>
        <w:rPr>
          <w:w w:val="95"/>
        </w:rPr>
        <w:t>设项目竣工财务决算，全面反映基本建设活动的财务状况；</w:t>
      </w:r>
      <w:r>
        <w:rPr>
          <w:spacing w:val="1"/>
          <w:w w:val="95"/>
        </w:rPr>
        <w:t> </w:t>
      </w:r>
      <w:r>
        <w:rPr/>
        <w:t>加强对建设项目活动的财务控制和监督，实施绩效评价。</w:t>
      </w:r>
    </w:p>
    <w:p>
      <w:pPr>
        <w:pStyle w:val="BodyText"/>
        <w:spacing w:line="338" w:lineRule="auto" w:before="7"/>
        <w:ind w:right="345"/>
        <w:jc w:val="both"/>
      </w:pPr>
      <w:r>
        <w:rPr>
          <w:w w:val="95"/>
        </w:rPr>
        <w:t>做好建设项目财务管理工作，应当加强财务管理的基础</w:t>
      </w:r>
      <w:r>
        <w:rPr>
          <w:spacing w:val="1"/>
          <w:w w:val="95"/>
        </w:rPr>
        <w:t> </w:t>
      </w:r>
      <w:r>
        <w:rPr>
          <w:w w:val="95"/>
        </w:rPr>
        <w:t>工作，按规定设置独立的财务管理机构或指定专人负责基本</w:t>
      </w:r>
      <w:r>
        <w:rPr>
          <w:spacing w:val="1"/>
          <w:w w:val="95"/>
        </w:rPr>
        <w:t> </w:t>
      </w:r>
      <w:r>
        <w:rPr>
          <w:w w:val="95"/>
        </w:rPr>
        <w:t>建设项目财务工作；要严格按照批准的概预算内容，做好账</w:t>
      </w:r>
      <w:r>
        <w:rPr>
          <w:spacing w:val="1"/>
          <w:w w:val="95"/>
        </w:rPr>
        <w:t> </w:t>
      </w:r>
      <w:r>
        <w:rPr>
          <w:w w:val="95"/>
        </w:rPr>
        <w:t>务设置和账务管理，建立健全内部财务管理制度；对基本建</w:t>
      </w:r>
      <w:r>
        <w:rPr>
          <w:spacing w:val="1"/>
          <w:w w:val="95"/>
        </w:rPr>
        <w:t> </w:t>
      </w:r>
      <w:r>
        <w:rPr>
          <w:w w:val="95"/>
        </w:rPr>
        <w:t>设活动中的材料、设备采购、存货、各项财产物资及时做好</w:t>
      </w:r>
      <w:r>
        <w:rPr>
          <w:spacing w:val="1"/>
          <w:w w:val="95"/>
        </w:rPr>
        <w:t> </w:t>
      </w:r>
      <w:r>
        <w:rPr>
          <w:w w:val="95"/>
        </w:rPr>
        <w:t>原始记录；要及时掌握工程进度，定期进行财产物资清查；</w:t>
      </w:r>
      <w:r>
        <w:rPr>
          <w:spacing w:val="1"/>
          <w:w w:val="95"/>
        </w:rPr>
        <w:t> </w:t>
      </w:r>
      <w:r>
        <w:rPr/>
        <w:t>并要按规定向上级报送基建财务报表等。</w:t>
      </w:r>
    </w:p>
    <w:p>
      <w:pPr>
        <w:pStyle w:val="BodyText"/>
        <w:spacing w:line="338" w:lineRule="auto" w:before="7"/>
        <w:ind w:right="357"/>
        <w:jc w:val="both"/>
      </w:pPr>
      <w:r>
        <w:rPr>
          <w:spacing w:val="13"/>
          <w:w w:val="95"/>
        </w:rPr>
        <w:t>建设项目财务审计需要针对建设项目财务管理和会计</w:t>
      </w:r>
      <w:r>
        <w:rPr>
          <w:spacing w:val="1"/>
          <w:w w:val="95"/>
        </w:rPr>
        <w:t> </w:t>
      </w:r>
      <w:r>
        <w:rPr>
          <w:w w:val="95"/>
        </w:rPr>
        <w:t>核算工作各项目标，依据国家、组织各项财务会计管理制度</w:t>
      </w:r>
      <w:r>
        <w:rPr>
          <w:spacing w:val="1"/>
          <w:w w:val="95"/>
        </w:rPr>
        <w:t> </w:t>
      </w:r>
      <w:r>
        <w:rPr>
          <w:w w:val="95"/>
        </w:rPr>
        <w:t>要求，对建设项目资金管理、会计核算等工作及其结果进行</w:t>
      </w:r>
    </w:p>
    <w:p>
      <w:pPr>
        <w:spacing w:after="0" w:line="338" w:lineRule="auto"/>
        <w:jc w:val="both"/>
        <w:sectPr>
          <w:pgSz w:w="11910" w:h="16840"/>
          <w:pgMar w:header="0" w:footer="1211" w:top="1540" w:bottom="1400" w:left="1580" w:right="1440"/>
        </w:sectPr>
      </w:pPr>
    </w:p>
    <w:p>
      <w:pPr>
        <w:pStyle w:val="BodyText"/>
        <w:spacing w:line="338" w:lineRule="auto" w:before="26"/>
        <w:ind w:right="360" w:firstLine="0"/>
      </w:pPr>
      <w:r>
        <w:rPr>
          <w:w w:val="95"/>
        </w:rPr>
        <w:t>审计，就财务报告的真实性和相关工作的合规性、效益性提</w:t>
      </w:r>
      <w:r>
        <w:rPr>
          <w:spacing w:val="1"/>
          <w:w w:val="95"/>
        </w:rPr>
        <w:t> </w:t>
      </w:r>
      <w:r>
        <w:rPr/>
        <w:t>出审计意见。</w:t>
      </w:r>
    </w:p>
    <w:p>
      <w:pPr>
        <w:pStyle w:val="BodyText"/>
        <w:spacing w:before="5"/>
        <w:ind w:left="0" w:firstLine="0"/>
      </w:pPr>
    </w:p>
    <w:p>
      <w:pPr>
        <w:pStyle w:val="BodyText"/>
        <w:spacing w:line="340" w:lineRule="auto" w:before="1"/>
        <w:ind w:left="860" w:right="1951" w:firstLine="1591"/>
        <w:rPr>
          <w:rFonts w:ascii="黑体" w:eastAsia="黑体" w:hint="eastAsia"/>
        </w:rPr>
      </w:pPr>
      <w:bookmarkStart w:name="_bookmark87" w:id="88"/>
      <w:bookmarkEnd w:id="88"/>
      <w:r>
        <w:rPr/>
      </w:r>
      <w:r>
        <w:rPr>
          <w:rFonts w:ascii="黑体" w:eastAsia="黑体" w:hint="eastAsia"/>
          <w:spacing w:val="7"/>
        </w:rPr>
        <w:t>第二节 建设项目资金管理审计</w:t>
      </w:r>
      <w:bookmarkStart w:name="_bookmark88" w:id="89"/>
      <w:bookmarkEnd w:id="89"/>
      <w:r>
        <w:rPr>
          <w:rFonts w:ascii="黑体" w:eastAsia="黑体" w:hint="eastAsia"/>
        </w:rPr>
        <w:t>一、审计目标和内容</w:t>
      </w:r>
    </w:p>
    <w:p>
      <w:pPr>
        <w:pStyle w:val="BodyText"/>
        <w:spacing w:line="405" w:lineRule="exact" w:before="0"/>
        <w:ind w:left="860" w:firstLine="0"/>
        <w:rPr>
          <w:rFonts w:ascii="楷体" w:eastAsia="楷体" w:hint="eastAsia"/>
        </w:rPr>
      </w:pPr>
      <w:r>
        <w:rPr>
          <w:rFonts w:ascii="楷体" w:eastAsia="楷体" w:hint="eastAsia"/>
        </w:rPr>
        <w:t>（一）审计目标</w:t>
      </w:r>
    </w:p>
    <w:p>
      <w:pPr>
        <w:pStyle w:val="ListParagraph"/>
        <w:numPr>
          <w:ilvl w:val="0"/>
          <w:numId w:val="63"/>
        </w:numPr>
        <w:tabs>
          <w:tab w:pos="1183" w:val="left" w:leader="none"/>
        </w:tabs>
        <w:spacing w:line="240" w:lineRule="auto" w:before="168" w:after="0"/>
        <w:ind w:left="1182" w:right="0" w:hanging="323"/>
        <w:jc w:val="left"/>
        <w:rPr>
          <w:sz w:val="32"/>
        </w:rPr>
      </w:pPr>
      <w:r>
        <w:rPr>
          <w:sz w:val="32"/>
        </w:rPr>
        <w:t>核实建设资金筹集的及时性和完整性</w:t>
      </w:r>
    </w:p>
    <w:p>
      <w:pPr>
        <w:pStyle w:val="BodyText"/>
        <w:spacing w:line="338" w:lineRule="auto"/>
        <w:ind w:right="360"/>
        <w:jc w:val="both"/>
      </w:pPr>
      <w:r>
        <w:rPr>
          <w:w w:val="95"/>
        </w:rPr>
        <w:t>建设资金应及时足额到位并完全用于本项目，按项目批</w:t>
      </w:r>
      <w:r>
        <w:rPr>
          <w:spacing w:val="1"/>
          <w:w w:val="95"/>
        </w:rPr>
        <w:t> </w:t>
      </w:r>
      <w:r>
        <w:rPr>
          <w:w w:val="95"/>
        </w:rPr>
        <w:t>准的立项文件进行资金筹集。资金使用应符合法律法规，并</w:t>
      </w:r>
      <w:r>
        <w:rPr>
          <w:spacing w:val="1"/>
          <w:w w:val="95"/>
        </w:rPr>
        <w:t> </w:t>
      </w:r>
      <w:r>
        <w:rPr/>
        <w:t>应在设计文件规定范围内。</w:t>
      </w:r>
    </w:p>
    <w:p>
      <w:pPr>
        <w:pStyle w:val="ListParagraph"/>
        <w:numPr>
          <w:ilvl w:val="0"/>
          <w:numId w:val="63"/>
        </w:numPr>
        <w:tabs>
          <w:tab w:pos="1183" w:val="left" w:leader="none"/>
        </w:tabs>
        <w:spacing w:line="240" w:lineRule="auto" w:before="4" w:after="0"/>
        <w:ind w:left="1182" w:right="0" w:hanging="323"/>
        <w:jc w:val="left"/>
        <w:rPr>
          <w:sz w:val="32"/>
        </w:rPr>
      </w:pPr>
      <w:r>
        <w:rPr>
          <w:sz w:val="32"/>
        </w:rPr>
        <w:t>确认资金管理和使用的合法合规性</w:t>
      </w:r>
    </w:p>
    <w:p>
      <w:pPr>
        <w:pStyle w:val="BodyText"/>
        <w:spacing w:line="340" w:lineRule="auto"/>
        <w:ind w:right="360"/>
      </w:pPr>
      <w:r>
        <w:rPr>
          <w:w w:val="95"/>
        </w:rPr>
        <w:t>资金支付程序应完整有效，支出受到概算、预算恰当控</w:t>
      </w:r>
      <w:r>
        <w:rPr>
          <w:spacing w:val="1"/>
          <w:w w:val="95"/>
        </w:rPr>
        <w:t> </w:t>
      </w:r>
      <w:r>
        <w:rPr/>
        <w:t>制，财务报告应符合相关会计准则。</w:t>
      </w:r>
    </w:p>
    <w:p>
      <w:pPr>
        <w:pStyle w:val="BodyText"/>
        <w:spacing w:line="405" w:lineRule="exact" w:before="0"/>
        <w:ind w:left="860" w:firstLine="0"/>
        <w:rPr>
          <w:rFonts w:ascii="楷体" w:eastAsia="楷体" w:hint="eastAsia"/>
        </w:rPr>
      </w:pPr>
      <w:r>
        <w:rPr>
          <w:rFonts w:ascii="楷体" w:eastAsia="楷体" w:hint="eastAsia"/>
        </w:rPr>
        <w:t>（二）审计内容</w:t>
      </w:r>
    </w:p>
    <w:p>
      <w:pPr>
        <w:pStyle w:val="ListParagraph"/>
        <w:numPr>
          <w:ilvl w:val="0"/>
          <w:numId w:val="64"/>
        </w:numPr>
        <w:tabs>
          <w:tab w:pos="1192" w:val="left" w:leader="none"/>
        </w:tabs>
        <w:spacing w:line="338" w:lineRule="auto" w:before="169" w:after="0"/>
        <w:ind w:left="220" w:right="360" w:firstLine="640"/>
        <w:jc w:val="both"/>
        <w:rPr>
          <w:sz w:val="32"/>
        </w:rPr>
      </w:pPr>
      <w:r>
        <w:rPr>
          <w:spacing w:val="13"/>
          <w:w w:val="95"/>
          <w:sz w:val="32"/>
        </w:rPr>
        <w:t>建设项目建设资金来源情况。与项目可行性研究报</w:t>
      </w:r>
      <w:r>
        <w:rPr>
          <w:spacing w:val="1"/>
          <w:w w:val="95"/>
          <w:sz w:val="32"/>
        </w:rPr>
        <w:t> </w:t>
      </w:r>
      <w:r>
        <w:rPr>
          <w:w w:val="95"/>
          <w:sz w:val="32"/>
        </w:rPr>
        <w:t>告、初步设计概算等批复文件中规定的资金来源对比，审查</w:t>
      </w:r>
      <w:r>
        <w:rPr>
          <w:spacing w:val="1"/>
          <w:w w:val="95"/>
          <w:sz w:val="32"/>
        </w:rPr>
        <w:t> </w:t>
      </w:r>
      <w:r>
        <w:rPr>
          <w:sz w:val="32"/>
        </w:rPr>
        <w:t>项目是否按批复文件要求进行资金筹集。</w:t>
      </w:r>
    </w:p>
    <w:p>
      <w:pPr>
        <w:pStyle w:val="ListParagraph"/>
        <w:numPr>
          <w:ilvl w:val="0"/>
          <w:numId w:val="64"/>
        </w:numPr>
        <w:tabs>
          <w:tab w:pos="1183" w:val="left" w:leader="none"/>
        </w:tabs>
        <w:spacing w:line="338" w:lineRule="auto" w:before="3" w:after="0"/>
        <w:ind w:left="220" w:right="345" w:firstLine="640"/>
        <w:jc w:val="both"/>
        <w:rPr>
          <w:sz w:val="32"/>
        </w:rPr>
      </w:pPr>
      <w:r>
        <w:rPr>
          <w:w w:val="95"/>
          <w:sz w:val="32"/>
        </w:rPr>
        <w:t>建设项目各类建设资金到位情况。审查建设项目各类</w:t>
      </w:r>
      <w:r>
        <w:rPr>
          <w:spacing w:val="1"/>
          <w:w w:val="95"/>
          <w:sz w:val="32"/>
        </w:rPr>
        <w:t> </w:t>
      </w:r>
      <w:r>
        <w:rPr>
          <w:w w:val="95"/>
          <w:sz w:val="32"/>
        </w:rPr>
        <w:t>建设资金到位情况，重点关注项目资本金到位情况，有无挤</w:t>
      </w:r>
      <w:r>
        <w:rPr>
          <w:spacing w:val="1"/>
          <w:w w:val="95"/>
          <w:sz w:val="32"/>
        </w:rPr>
        <w:t> </w:t>
      </w:r>
      <w:r>
        <w:rPr>
          <w:w w:val="95"/>
          <w:sz w:val="32"/>
        </w:rPr>
        <w:t>占挪用其他项目资金；获取或编制上级拨入资金明细表，与</w:t>
      </w:r>
      <w:r>
        <w:rPr>
          <w:spacing w:val="1"/>
          <w:w w:val="95"/>
          <w:sz w:val="32"/>
        </w:rPr>
        <w:t> </w:t>
      </w:r>
      <w:r>
        <w:rPr>
          <w:w w:val="95"/>
          <w:sz w:val="32"/>
        </w:rPr>
        <w:t>有关明细账、总账和报表相核对，审查上级资金拨入情况；</w:t>
      </w:r>
      <w:r>
        <w:rPr>
          <w:spacing w:val="1"/>
          <w:w w:val="95"/>
          <w:sz w:val="32"/>
        </w:rPr>
        <w:t> </w:t>
      </w:r>
      <w:r>
        <w:rPr>
          <w:sz w:val="32"/>
        </w:rPr>
        <w:t>审查其他资金到位情况。</w:t>
      </w:r>
    </w:p>
    <w:p>
      <w:pPr>
        <w:pStyle w:val="BodyText"/>
        <w:spacing w:before="4"/>
        <w:ind w:left="860" w:firstLine="0"/>
        <w:rPr>
          <w:rFonts w:ascii="黑体" w:eastAsia="黑体" w:hint="eastAsia"/>
        </w:rPr>
      </w:pPr>
      <w:bookmarkStart w:name="_bookmark89" w:id="90"/>
      <w:bookmarkEnd w:id="90"/>
      <w:r>
        <w:rPr/>
      </w:r>
      <w:r>
        <w:rPr>
          <w:rFonts w:ascii="黑体" w:eastAsia="黑体" w:hint="eastAsia"/>
          <w:w w:val="95"/>
        </w:rPr>
        <w:t>二、审计程序和方法</w:t>
      </w:r>
    </w:p>
    <w:p>
      <w:pPr>
        <w:pStyle w:val="BodyText"/>
        <w:ind w:left="860" w:firstLine="0"/>
        <w:rPr>
          <w:rFonts w:ascii="楷体" w:eastAsia="楷体" w:hint="eastAsia"/>
        </w:rPr>
      </w:pPr>
      <w:r>
        <w:rPr>
          <w:rFonts w:ascii="楷体" w:eastAsia="楷体" w:hint="eastAsia"/>
        </w:rPr>
        <w:t>（一）需要取得的资料</w:t>
      </w:r>
    </w:p>
    <w:p>
      <w:pPr>
        <w:spacing w:after="0"/>
        <w:rPr>
          <w:rFonts w:ascii="楷体" w:eastAsia="楷体" w:hint="eastAsia"/>
        </w:rPr>
        <w:sectPr>
          <w:pgSz w:w="11910" w:h="16840"/>
          <w:pgMar w:header="0" w:footer="1211" w:top="1540" w:bottom="1400" w:left="1580" w:right="1440"/>
        </w:sectPr>
      </w:pPr>
    </w:p>
    <w:p>
      <w:pPr>
        <w:pStyle w:val="ListParagraph"/>
        <w:numPr>
          <w:ilvl w:val="0"/>
          <w:numId w:val="65"/>
        </w:numPr>
        <w:tabs>
          <w:tab w:pos="1183" w:val="left" w:leader="none"/>
        </w:tabs>
        <w:spacing w:line="240" w:lineRule="auto" w:before="26" w:after="0"/>
        <w:ind w:left="1182" w:right="0" w:hanging="323"/>
        <w:jc w:val="left"/>
        <w:rPr>
          <w:sz w:val="32"/>
        </w:rPr>
      </w:pPr>
      <w:r>
        <w:rPr>
          <w:sz w:val="32"/>
        </w:rPr>
        <w:t>建设项目筹资方案论证材料及审批文件。</w:t>
      </w:r>
    </w:p>
    <w:p>
      <w:pPr>
        <w:pStyle w:val="ListParagraph"/>
        <w:numPr>
          <w:ilvl w:val="0"/>
          <w:numId w:val="65"/>
        </w:numPr>
        <w:tabs>
          <w:tab w:pos="1183" w:val="left" w:leader="none"/>
        </w:tabs>
        <w:spacing w:line="240" w:lineRule="auto" w:before="168" w:after="0"/>
        <w:ind w:left="1182" w:right="0" w:hanging="323"/>
        <w:jc w:val="left"/>
        <w:rPr>
          <w:sz w:val="32"/>
        </w:rPr>
      </w:pPr>
      <w:r>
        <w:rPr>
          <w:sz w:val="32"/>
        </w:rPr>
        <w:t>项目财务预算。</w:t>
      </w:r>
    </w:p>
    <w:p>
      <w:pPr>
        <w:pStyle w:val="ListParagraph"/>
        <w:numPr>
          <w:ilvl w:val="0"/>
          <w:numId w:val="65"/>
        </w:numPr>
        <w:tabs>
          <w:tab w:pos="1183" w:val="left" w:leader="none"/>
        </w:tabs>
        <w:spacing w:line="240" w:lineRule="auto" w:before="169" w:after="0"/>
        <w:ind w:left="1182" w:right="0" w:hanging="323"/>
        <w:jc w:val="left"/>
        <w:rPr>
          <w:sz w:val="32"/>
        </w:rPr>
      </w:pPr>
      <w:r>
        <w:rPr>
          <w:sz w:val="32"/>
        </w:rPr>
        <w:t>相关会计凭证、账簿、报表和辅助核算资料。</w:t>
      </w:r>
    </w:p>
    <w:p>
      <w:pPr>
        <w:pStyle w:val="BodyText"/>
        <w:spacing w:before="171"/>
        <w:ind w:left="860" w:firstLine="0"/>
        <w:rPr>
          <w:rFonts w:ascii="楷体" w:eastAsia="楷体" w:hint="eastAsia"/>
        </w:rPr>
      </w:pPr>
      <w:r>
        <w:rPr>
          <w:rFonts w:ascii="楷体" w:eastAsia="楷体" w:hint="eastAsia"/>
        </w:rPr>
        <w:t>（二）内部控制测评</w:t>
      </w:r>
    </w:p>
    <w:p>
      <w:pPr>
        <w:pStyle w:val="ListParagraph"/>
        <w:numPr>
          <w:ilvl w:val="0"/>
          <w:numId w:val="66"/>
        </w:numPr>
        <w:tabs>
          <w:tab w:pos="1183" w:val="left" w:leader="none"/>
        </w:tabs>
        <w:spacing w:line="240" w:lineRule="auto" w:before="168" w:after="0"/>
        <w:ind w:left="1182" w:right="0" w:hanging="323"/>
        <w:jc w:val="left"/>
        <w:rPr>
          <w:sz w:val="32"/>
        </w:rPr>
      </w:pPr>
      <w:r>
        <w:rPr>
          <w:sz w:val="32"/>
        </w:rPr>
        <w:t>内部控制调查</w:t>
      </w:r>
    </w:p>
    <w:p>
      <w:pPr>
        <w:pStyle w:val="BodyText"/>
        <w:spacing w:line="338" w:lineRule="auto"/>
        <w:ind w:right="360"/>
      </w:pPr>
      <w:r>
        <w:rPr>
          <w:w w:val="95"/>
        </w:rPr>
        <w:t>检查项目是否制定了财务管理办法，是否配置了专业人</w:t>
      </w:r>
      <w:r>
        <w:rPr>
          <w:spacing w:val="1"/>
          <w:w w:val="95"/>
        </w:rPr>
        <w:t> </w:t>
      </w:r>
      <w:r>
        <w:rPr/>
        <w:t>员并合理分工，是否建立了内部制约措施。</w:t>
      </w:r>
    </w:p>
    <w:p>
      <w:pPr>
        <w:pStyle w:val="ListParagraph"/>
        <w:numPr>
          <w:ilvl w:val="0"/>
          <w:numId w:val="66"/>
        </w:numPr>
        <w:tabs>
          <w:tab w:pos="1183" w:val="left" w:leader="none"/>
        </w:tabs>
        <w:spacing w:line="240" w:lineRule="auto" w:before="3" w:after="0"/>
        <w:ind w:left="1182" w:right="0" w:hanging="323"/>
        <w:jc w:val="left"/>
        <w:rPr>
          <w:sz w:val="32"/>
        </w:rPr>
      </w:pPr>
      <w:r>
        <w:rPr>
          <w:sz w:val="32"/>
        </w:rPr>
        <w:t>内部控制测试</w:t>
      </w:r>
    </w:p>
    <w:p>
      <w:pPr>
        <w:pStyle w:val="BodyText"/>
        <w:spacing w:line="338" w:lineRule="auto" w:before="169"/>
        <w:ind w:right="345"/>
        <w:jc w:val="both"/>
      </w:pPr>
      <w:r>
        <w:rPr>
          <w:w w:val="95"/>
        </w:rPr>
        <w:t>检查财务管理办法是否符合法律法规、企业会计准则、</w:t>
      </w:r>
      <w:r>
        <w:rPr>
          <w:spacing w:val="1"/>
          <w:w w:val="95"/>
        </w:rPr>
        <w:t> </w:t>
      </w:r>
      <w:r>
        <w:rPr>
          <w:w w:val="95"/>
        </w:rPr>
        <w:t>行业和上级主管部门的相关规定并有效执行，重点关注大额</w:t>
      </w:r>
      <w:r>
        <w:rPr>
          <w:spacing w:val="1"/>
          <w:w w:val="95"/>
        </w:rPr>
        <w:t> </w:t>
      </w:r>
      <w:r>
        <w:rPr/>
        <w:t>现金流、项目融资等主要环节。</w:t>
      </w:r>
    </w:p>
    <w:p>
      <w:pPr>
        <w:pStyle w:val="BodyText"/>
        <w:spacing w:before="3"/>
        <w:ind w:left="860" w:firstLine="0"/>
        <w:rPr>
          <w:rFonts w:ascii="楷体" w:eastAsia="楷体" w:hint="eastAsia"/>
        </w:rPr>
      </w:pPr>
      <w:r>
        <w:rPr>
          <w:rFonts w:ascii="楷体" w:eastAsia="楷体" w:hint="eastAsia"/>
        </w:rPr>
        <w:t>（三）审计取证</w:t>
      </w:r>
    </w:p>
    <w:p>
      <w:pPr>
        <w:pStyle w:val="ListParagraph"/>
        <w:numPr>
          <w:ilvl w:val="0"/>
          <w:numId w:val="67"/>
        </w:numPr>
        <w:tabs>
          <w:tab w:pos="1183" w:val="left" w:leader="none"/>
        </w:tabs>
        <w:spacing w:line="240" w:lineRule="auto" w:before="168" w:after="0"/>
        <w:ind w:left="1182" w:right="0" w:hanging="323"/>
        <w:jc w:val="left"/>
        <w:rPr>
          <w:sz w:val="32"/>
        </w:rPr>
      </w:pPr>
      <w:r>
        <w:rPr>
          <w:sz w:val="32"/>
        </w:rPr>
        <w:t>建设资金筹措情况审计</w:t>
      </w:r>
    </w:p>
    <w:p>
      <w:pPr>
        <w:pStyle w:val="ListParagraph"/>
        <w:numPr>
          <w:ilvl w:val="0"/>
          <w:numId w:val="68"/>
        </w:numPr>
        <w:tabs>
          <w:tab w:pos="1680" w:val="left" w:leader="none"/>
        </w:tabs>
        <w:spacing w:line="338" w:lineRule="auto" w:before="169" w:after="0"/>
        <w:ind w:left="220" w:right="357" w:firstLine="640"/>
        <w:jc w:val="left"/>
        <w:rPr>
          <w:sz w:val="32"/>
        </w:rPr>
      </w:pPr>
      <w:r>
        <w:rPr>
          <w:w w:val="95"/>
          <w:sz w:val="32"/>
        </w:rPr>
        <w:t>检查筹资方案论证的充分性，决策方案选择的可</w:t>
      </w:r>
      <w:r>
        <w:rPr>
          <w:spacing w:val="1"/>
          <w:w w:val="95"/>
          <w:sz w:val="32"/>
        </w:rPr>
        <w:t> </w:t>
      </w:r>
      <w:r>
        <w:rPr>
          <w:sz w:val="32"/>
        </w:rPr>
        <w:t>靠性、合理性及审批程序的合法性、合规性。</w:t>
      </w:r>
    </w:p>
    <w:p>
      <w:pPr>
        <w:pStyle w:val="ListParagraph"/>
        <w:numPr>
          <w:ilvl w:val="0"/>
          <w:numId w:val="68"/>
        </w:numPr>
        <w:tabs>
          <w:tab w:pos="1680" w:val="left" w:leader="none"/>
        </w:tabs>
        <w:spacing w:line="338" w:lineRule="auto" w:before="3" w:after="0"/>
        <w:ind w:left="220" w:right="357" w:firstLine="640"/>
        <w:jc w:val="left"/>
        <w:rPr>
          <w:sz w:val="32"/>
        </w:rPr>
      </w:pPr>
      <w:r>
        <w:rPr>
          <w:w w:val="95"/>
          <w:sz w:val="32"/>
        </w:rPr>
        <w:t>检查实际收到的资本金是否与相关约定相符，是</w:t>
      </w:r>
      <w:r>
        <w:rPr>
          <w:spacing w:val="1"/>
          <w:w w:val="95"/>
          <w:sz w:val="32"/>
        </w:rPr>
        <w:t> </w:t>
      </w:r>
      <w:r>
        <w:rPr>
          <w:sz w:val="32"/>
        </w:rPr>
        <w:t>否与项目进展同步。</w:t>
      </w:r>
    </w:p>
    <w:p>
      <w:pPr>
        <w:pStyle w:val="ListParagraph"/>
        <w:numPr>
          <w:ilvl w:val="0"/>
          <w:numId w:val="68"/>
        </w:numPr>
        <w:tabs>
          <w:tab w:pos="1680" w:val="left" w:leader="none"/>
        </w:tabs>
        <w:spacing w:line="338" w:lineRule="auto" w:before="0" w:after="0"/>
        <w:ind w:left="220" w:right="357" w:firstLine="640"/>
        <w:jc w:val="left"/>
        <w:rPr>
          <w:sz w:val="32"/>
        </w:rPr>
      </w:pPr>
      <w:r>
        <w:rPr>
          <w:w w:val="95"/>
          <w:sz w:val="32"/>
        </w:rPr>
        <w:t>检查资本金是否履行验资手续，若未经验资，检</w:t>
      </w:r>
      <w:r>
        <w:rPr>
          <w:spacing w:val="1"/>
          <w:w w:val="95"/>
          <w:sz w:val="32"/>
        </w:rPr>
        <w:t> </w:t>
      </w:r>
      <w:r>
        <w:rPr>
          <w:sz w:val="32"/>
        </w:rPr>
        <w:t>查账面资本金的真实性与正确性。</w:t>
      </w:r>
    </w:p>
    <w:p>
      <w:pPr>
        <w:pStyle w:val="ListParagraph"/>
        <w:numPr>
          <w:ilvl w:val="0"/>
          <w:numId w:val="68"/>
        </w:numPr>
        <w:tabs>
          <w:tab w:pos="1680" w:val="left" w:leader="none"/>
        </w:tabs>
        <w:spacing w:line="338" w:lineRule="auto" w:before="3" w:after="0"/>
        <w:ind w:left="220" w:right="357" w:firstLine="640"/>
        <w:jc w:val="left"/>
        <w:rPr>
          <w:sz w:val="32"/>
        </w:rPr>
      </w:pPr>
      <w:r>
        <w:rPr>
          <w:w w:val="95"/>
          <w:sz w:val="32"/>
        </w:rPr>
        <w:t>检查长期、短期贷款合同的实际执行情况，分析</w:t>
      </w:r>
      <w:r>
        <w:rPr>
          <w:spacing w:val="1"/>
          <w:w w:val="95"/>
          <w:sz w:val="32"/>
        </w:rPr>
        <w:t> </w:t>
      </w:r>
      <w:r>
        <w:rPr>
          <w:sz w:val="32"/>
        </w:rPr>
        <w:t>所筹资金的偿还能力。</w:t>
      </w:r>
    </w:p>
    <w:p>
      <w:pPr>
        <w:pStyle w:val="ListParagraph"/>
        <w:numPr>
          <w:ilvl w:val="0"/>
          <w:numId w:val="67"/>
        </w:numPr>
        <w:tabs>
          <w:tab w:pos="1183" w:val="left" w:leader="none"/>
        </w:tabs>
        <w:spacing w:line="240" w:lineRule="auto" w:before="1" w:after="0"/>
        <w:ind w:left="1182" w:right="0" w:hanging="323"/>
        <w:jc w:val="left"/>
        <w:rPr>
          <w:sz w:val="32"/>
        </w:rPr>
      </w:pPr>
      <w:r>
        <w:rPr>
          <w:sz w:val="32"/>
        </w:rPr>
        <w:t>建设资金支付情况审计</w:t>
      </w:r>
    </w:p>
    <w:p>
      <w:pPr>
        <w:pStyle w:val="ListParagraph"/>
        <w:numPr>
          <w:ilvl w:val="0"/>
          <w:numId w:val="69"/>
        </w:numPr>
        <w:tabs>
          <w:tab w:pos="1680" w:val="left" w:leader="none"/>
        </w:tabs>
        <w:spacing w:line="340" w:lineRule="auto" w:before="163" w:after="0"/>
        <w:ind w:left="220" w:right="357" w:firstLine="640"/>
        <w:jc w:val="left"/>
        <w:rPr>
          <w:sz w:val="32"/>
        </w:rPr>
      </w:pPr>
      <w:r>
        <w:rPr>
          <w:w w:val="95"/>
          <w:sz w:val="32"/>
        </w:rPr>
        <w:t>检查建设项目业主单位是否按合同约定的时间和</w:t>
      </w:r>
      <w:r>
        <w:rPr>
          <w:spacing w:val="15"/>
          <w:w w:val="95"/>
          <w:sz w:val="32"/>
        </w:rPr>
        <w:t> </w:t>
      </w:r>
      <w:r>
        <w:rPr>
          <w:w w:val="95"/>
          <w:sz w:val="32"/>
        </w:rPr>
        <w:t>金额支付工程预付款项，支付预付款项时是否按合同约定取</w:t>
      </w:r>
    </w:p>
    <w:p>
      <w:pPr>
        <w:spacing w:after="0" w:line="340" w:lineRule="auto"/>
        <w:jc w:val="left"/>
        <w:rPr>
          <w:sz w:val="32"/>
        </w:rPr>
        <w:sectPr>
          <w:pgSz w:w="11910" w:h="16840"/>
          <w:pgMar w:header="0" w:footer="1211" w:top="1540" w:bottom="1400" w:left="1580" w:right="1440"/>
        </w:sectPr>
      </w:pPr>
    </w:p>
    <w:p>
      <w:pPr>
        <w:pStyle w:val="BodyText"/>
        <w:spacing w:line="338" w:lineRule="auto" w:before="26"/>
        <w:ind w:right="357" w:firstLine="0"/>
      </w:pPr>
      <w:r>
        <w:rPr>
          <w:w w:val="95"/>
        </w:rPr>
        <w:t>得银行开具的履约保函或者收取履约保证金，是否按合同要</w:t>
      </w:r>
      <w:r>
        <w:rPr>
          <w:spacing w:val="1"/>
          <w:w w:val="95"/>
        </w:rPr>
        <w:t> </w:t>
      </w:r>
      <w:r>
        <w:rPr/>
        <w:t>求及时扣回预付款。</w:t>
      </w:r>
    </w:p>
    <w:p>
      <w:pPr>
        <w:pStyle w:val="ListParagraph"/>
        <w:numPr>
          <w:ilvl w:val="0"/>
          <w:numId w:val="69"/>
        </w:numPr>
        <w:tabs>
          <w:tab w:pos="1680" w:val="left" w:leader="none"/>
        </w:tabs>
        <w:spacing w:line="340" w:lineRule="auto" w:before="1" w:after="0"/>
        <w:ind w:left="220" w:right="357" w:firstLine="640"/>
        <w:jc w:val="left"/>
        <w:rPr>
          <w:sz w:val="32"/>
        </w:rPr>
      </w:pPr>
      <w:r>
        <w:rPr>
          <w:w w:val="95"/>
          <w:sz w:val="32"/>
        </w:rPr>
        <w:t>检查是否存在无合同付款现象，是否有合同外为</w:t>
      </w:r>
      <w:r>
        <w:rPr>
          <w:spacing w:val="1"/>
          <w:w w:val="95"/>
          <w:sz w:val="32"/>
        </w:rPr>
        <w:t> </w:t>
      </w:r>
      <w:r>
        <w:rPr>
          <w:sz w:val="32"/>
        </w:rPr>
        <w:t>施工单位垫支材料款现象。</w:t>
      </w:r>
    </w:p>
    <w:p>
      <w:pPr>
        <w:pStyle w:val="ListParagraph"/>
        <w:numPr>
          <w:ilvl w:val="0"/>
          <w:numId w:val="69"/>
        </w:numPr>
        <w:tabs>
          <w:tab w:pos="1680" w:val="left" w:leader="none"/>
        </w:tabs>
        <w:spacing w:line="338" w:lineRule="auto" w:before="0" w:after="0"/>
        <w:ind w:left="220" w:right="357" w:firstLine="640"/>
        <w:jc w:val="left"/>
        <w:rPr>
          <w:sz w:val="32"/>
        </w:rPr>
      </w:pPr>
      <w:r>
        <w:rPr>
          <w:w w:val="95"/>
          <w:sz w:val="32"/>
        </w:rPr>
        <w:t>检查大额资金的使用是否依据充分，是否按规定</w:t>
      </w:r>
      <w:r>
        <w:rPr>
          <w:spacing w:val="1"/>
          <w:w w:val="95"/>
          <w:sz w:val="32"/>
        </w:rPr>
        <w:t> </w:t>
      </w:r>
      <w:r>
        <w:rPr>
          <w:sz w:val="32"/>
        </w:rPr>
        <w:t>履行了审签程序。</w:t>
      </w:r>
    </w:p>
    <w:p>
      <w:pPr>
        <w:pStyle w:val="ListParagraph"/>
        <w:numPr>
          <w:ilvl w:val="0"/>
          <w:numId w:val="69"/>
        </w:numPr>
        <w:tabs>
          <w:tab w:pos="1661" w:val="left" w:leader="none"/>
        </w:tabs>
        <w:spacing w:line="240" w:lineRule="auto" w:before="0" w:after="0"/>
        <w:ind w:left="1660" w:right="0" w:hanging="801"/>
        <w:jc w:val="left"/>
        <w:rPr>
          <w:sz w:val="32"/>
        </w:rPr>
      </w:pPr>
      <w:r>
        <w:rPr>
          <w:sz w:val="32"/>
        </w:rPr>
        <w:t>评价资金使用的内部控制是否严格，是否分级。</w:t>
      </w:r>
    </w:p>
    <w:p>
      <w:pPr>
        <w:pStyle w:val="BodyText"/>
        <w:spacing w:before="0"/>
        <w:ind w:left="0" w:firstLine="0"/>
      </w:pPr>
    </w:p>
    <w:p>
      <w:pPr>
        <w:pStyle w:val="BodyText"/>
        <w:spacing w:before="1"/>
        <w:ind w:left="0" w:firstLine="0"/>
        <w:rPr>
          <w:sz w:val="26"/>
        </w:rPr>
      </w:pPr>
    </w:p>
    <w:p>
      <w:pPr>
        <w:pStyle w:val="BodyText"/>
        <w:spacing w:line="338" w:lineRule="auto" w:before="0"/>
        <w:ind w:left="860" w:right="1951" w:firstLine="1591"/>
        <w:rPr>
          <w:rFonts w:ascii="黑体" w:eastAsia="黑体" w:hint="eastAsia"/>
        </w:rPr>
      </w:pPr>
      <w:bookmarkStart w:name="_bookmark90" w:id="91"/>
      <w:bookmarkEnd w:id="91"/>
      <w:r>
        <w:rPr/>
      </w:r>
      <w:r>
        <w:rPr>
          <w:rFonts w:ascii="黑体" w:eastAsia="黑体" w:hint="eastAsia"/>
          <w:spacing w:val="7"/>
        </w:rPr>
        <w:t>第三节 建设项目会计核算审计</w:t>
      </w:r>
      <w:bookmarkStart w:name="_bookmark91" w:id="92"/>
      <w:bookmarkEnd w:id="92"/>
      <w:r>
        <w:rPr>
          <w:rFonts w:ascii="黑体" w:eastAsia="黑体" w:hint="eastAsia"/>
        </w:rPr>
        <w:t>一、审计目标和内容</w:t>
      </w:r>
    </w:p>
    <w:p>
      <w:pPr>
        <w:pStyle w:val="BodyText"/>
        <w:spacing w:before="1"/>
        <w:ind w:left="860" w:firstLine="0"/>
        <w:rPr>
          <w:rFonts w:ascii="楷体" w:eastAsia="楷体" w:hint="eastAsia"/>
        </w:rPr>
      </w:pPr>
      <w:r>
        <w:rPr>
          <w:rFonts w:ascii="楷体" w:eastAsia="楷体" w:hint="eastAsia"/>
        </w:rPr>
        <w:t>（一）审计目标</w:t>
      </w:r>
    </w:p>
    <w:p>
      <w:pPr>
        <w:pStyle w:val="BodyText"/>
        <w:spacing w:line="338" w:lineRule="auto" w:before="170"/>
        <w:ind w:right="357"/>
        <w:jc w:val="both"/>
      </w:pPr>
      <w:r>
        <w:rPr>
          <w:w w:val="95"/>
        </w:rPr>
        <w:t>确认建设项目财务报告是否真实、完整地反映了项目建</w:t>
      </w:r>
      <w:r>
        <w:rPr>
          <w:spacing w:val="1"/>
          <w:w w:val="95"/>
        </w:rPr>
        <w:t> </w:t>
      </w:r>
      <w:r>
        <w:rPr>
          <w:w w:val="95"/>
        </w:rPr>
        <w:t>设成本状况和资金使用情况。建筑安装工程、设备投资、待</w:t>
      </w:r>
      <w:r>
        <w:rPr>
          <w:spacing w:val="1"/>
          <w:w w:val="95"/>
        </w:rPr>
        <w:t> </w:t>
      </w:r>
      <w:r>
        <w:rPr>
          <w:spacing w:val="11"/>
          <w:w w:val="95"/>
        </w:rPr>
        <w:t>摊投资等管理使用是否真实，是否全部用于本项目范围之</w:t>
      </w:r>
      <w:r>
        <w:rPr>
          <w:spacing w:val="1"/>
          <w:w w:val="95"/>
        </w:rPr>
        <w:t> </w:t>
      </w:r>
      <w:r>
        <w:rPr>
          <w:w w:val="95"/>
        </w:rPr>
        <w:t>内。审查项目竣工财务决算报表编制是否完整，能否真实全</w:t>
      </w:r>
      <w:r>
        <w:rPr>
          <w:spacing w:val="1"/>
          <w:w w:val="95"/>
        </w:rPr>
        <w:t> </w:t>
      </w:r>
      <w:r>
        <w:rPr/>
        <w:t>部反映项目建设情况。</w:t>
      </w:r>
    </w:p>
    <w:p>
      <w:pPr>
        <w:pStyle w:val="BodyText"/>
        <w:spacing w:before="4"/>
        <w:ind w:left="860" w:firstLine="0"/>
        <w:rPr>
          <w:rFonts w:ascii="楷体" w:eastAsia="楷体" w:hint="eastAsia"/>
        </w:rPr>
      </w:pPr>
      <w:r>
        <w:rPr>
          <w:rFonts w:ascii="楷体" w:eastAsia="楷体" w:hint="eastAsia"/>
        </w:rPr>
        <w:t>（二）审计内容</w:t>
      </w:r>
    </w:p>
    <w:p>
      <w:pPr>
        <w:pStyle w:val="ListParagraph"/>
        <w:numPr>
          <w:ilvl w:val="0"/>
          <w:numId w:val="70"/>
        </w:numPr>
        <w:tabs>
          <w:tab w:pos="1183" w:val="left" w:leader="none"/>
        </w:tabs>
        <w:spacing w:line="338" w:lineRule="auto" w:before="169" w:after="0"/>
        <w:ind w:left="220" w:right="360" w:firstLine="640"/>
        <w:jc w:val="both"/>
        <w:rPr>
          <w:sz w:val="32"/>
        </w:rPr>
      </w:pPr>
      <w:r>
        <w:rPr>
          <w:w w:val="95"/>
          <w:sz w:val="32"/>
        </w:rPr>
        <w:t>建设项目建筑安装工程支出情况。审查建筑安装工程</w:t>
      </w:r>
      <w:r>
        <w:rPr>
          <w:spacing w:val="1"/>
          <w:w w:val="95"/>
          <w:sz w:val="32"/>
        </w:rPr>
        <w:t> </w:t>
      </w:r>
      <w:r>
        <w:rPr>
          <w:w w:val="95"/>
          <w:sz w:val="32"/>
        </w:rPr>
        <w:t>结算的真实性，建设单位支付工程款是否合理；资金支付是</w:t>
      </w:r>
      <w:r>
        <w:rPr>
          <w:spacing w:val="1"/>
          <w:w w:val="95"/>
          <w:sz w:val="32"/>
        </w:rPr>
        <w:t> </w:t>
      </w:r>
      <w:r>
        <w:rPr>
          <w:w w:val="95"/>
          <w:sz w:val="32"/>
        </w:rPr>
        <w:t>否按规定进行了审批，付款手续是否合法、齐全；是否按合</w:t>
      </w:r>
      <w:r>
        <w:rPr>
          <w:spacing w:val="1"/>
          <w:w w:val="95"/>
          <w:sz w:val="32"/>
        </w:rPr>
        <w:t> </w:t>
      </w:r>
      <w:r>
        <w:rPr>
          <w:w w:val="95"/>
          <w:sz w:val="32"/>
        </w:rPr>
        <w:t>同约定支付预付工程款、备料款、工程进度款，有无因付款</w:t>
      </w:r>
      <w:r>
        <w:rPr>
          <w:spacing w:val="1"/>
          <w:w w:val="95"/>
          <w:sz w:val="32"/>
        </w:rPr>
        <w:t> </w:t>
      </w:r>
      <w:r>
        <w:rPr>
          <w:sz w:val="32"/>
        </w:rPr>
        <w:t>不及时，导致项目建设成本增大的问题。</w:t>
      </w:r>
    </w:p>
    <w:p>
      <w:pPr>
        <w:pStyle w:val="ListParagraph"/>
        <w:numPr>
          <w:ilvl w:val="0"/>
          <w:numId w:val="70"/>
        </w:numPr>
        <w:tabs>
          <w:tab w:pos="1183" w:val="left" w:leader="none"/>
        </w:tabs>
        <w:spacing w:line="340" w:lineRule="auto" w:before="0" w:after="0"/>
        <w:ind w:left="220" w:right="357" w:firstLine="640"/>
        <w:jc w:val="left"/>
        <w:rPr>
          <w:sz w:val="32"/>
        </w:rPr>
      </w:pPr>
      <w:r>
        <w:rPr>
          <w:w w:val="95"/>
          <w:sz w:val="32"/>
        </w:rPr>
        <w:t>建设项目设备投资支出情况。审查设备投资支出的真</w:t>
      </w:r>
      <w:r>
        <w:rPr>
          <w:spacing w:val="1"/>
          <w:w w:val="95"/>
          <w:sz w:val="32"/>
        </w:rPr>
        <w:t> </w:t>
      </w:r>
      <w:r>
        <w:rPr>
          <w:w w:val="95"/>
          <w:sz w:val="32"/>
        </w:rPr>
        <w:t>实性，是否全部用于本项目范围之内；资金支付是否按规定</w:t>
      </w:r>
    </w:p>
    <w:p>
      <w:pPr>
        <w:spacing w:after="0" w:line="340" w:lineRule="auto"/>
        <w:jc w:val="left"/>
        <w:rPr>
          <w:sz w:val="32"/>
        </w:rPr>
        <w:sectPr>
          <w:pgSz w:w="11910" w:h="16840"/>
          <w:pgMar w:header="0" w:footer="1211" w:top="1540" w:bottom="1400" w:left="1580" w:right="1440"/>
        </w:sectPr>
      </w:pPr>
    </w:p>
    <w:p>
      <w:pPr>
        <w:pStyle w:val="BodyText"/>
        <w:spacing w:line="338" w:lineRule="auto" w:before="26"/>
        <w:ind w:right="360" w:firstLine="0"/>
        <w:jc w:val="both"/>
      </w:pPr>
      <w:r>
        <w:rPr>
          <w:w w:val="95"/>
        </w:rPr>
        <w:t>进行了审批，付款手续是否合法、齐全；是否按合同约定支</w:t>
      </w:r>
      <w:r>
        <w:rPr>
          <w:spacing w:val="1"/>
          <w:w w:val="95"/>
        </w:rPr>
        <w:t> </w:t>
      </w:r>
      <w:r>
        <w:rPr>
          <w:w w:val="95"/>
        </w:rPr>
        <w:t>付预付款、进度款，有无因付款不及时，导致项目建设成本</w:t>
      </w:r>
      <w:r>
        <w:rPr>
          <w:spacing w:val="1"/>
          <w:w w:val="95"/>
        </w:rPr>
        <w:t> </w:t>
      </w:r>
      <w:r>
        <w:rPr/>
        <w:t>增大的问题。</w:t>
      </w:r>
    </w:p>
    <w:p>
      <w:pPr>
        <w:pStyle w:val="ListParagraph"/>
        <w:numPr>
          <w:ilvl w:val="0"/>
          <w:numId w:val="70"/>
        </w:numPr>
        <w:tabs>
          <w:tab w:pos="1183" w:val="left" w:leader="none"/>
        </w:tabs>
        <w:spacing w:line="338" w:lineRule="auto" w:before="3" w:after="0"/>
        <w:ind w:left="220" w:right="199" w:firstLine="640"/>
        <w:jc w:val="both"/>
        <w:rPr>
          <w:sz w:val="32"/>
        </w:rPr>
      </w:pPr>
      <w:r>
        <w:rPr>
          <w:sz w:val="32"/>
        </w:rPr>
        <w:t>建设项目待摊投资支出情况。审查各项待摊投资支出的真实性，是否全部用于本项目范围之内；资金支付是否按规定进行了审批，付款手续是否合法、齐全；是否按合同约</w:t>
      </w:r>
      <w:r>
        <w:rPr>
          <w:spacing w:val="-14"/>
          <w:w w:val="95"/>
          <w:sz w:val="32"/>
        </w:rPr>
        <w:t>定支付，有无因付款不及时，导致项目建设成本增大的问题。</w:t>
      </w:r>
    </w:p>
    <w:p>
      <w:pPr>
        <w:pStyle w:val="ListParagraph"/>
        <w:numPr>
          <w:ilvl w:val="0"/>
          <w:numId w:val="70"/>
        </w:numPr>
        <w:tabs>
          <w:tab w:pos="1183" w:val="left" w:leader="none"/>
        </w:tabs>
        <w:spacing w:line="338" w:lineRule="auto" w:before="4" w:after="0"/>
        <w:ind w:left="220" w:right="345" w:firstLine="640"/>
        <w:jc w:val="both"/>
        <w:rPr>
          <w:sz w:val="32"/>
        </w:rPr>
      </w:pPr>
      <w:r>
        <w:rPr>
          <w:w w:val="95"/>
          <w:sz w:val="32"/>
        </w:rPr>
        <w:t>建设项目竣工财务决算报表。审查竣工决算报表是否</w:t>
      </w:r>
      <w:r>
        <w:rPr>
          <w:spacing w:val="1"/>
          <w:w w:val="95"/>
          <w:sz w:val="32"/>
        </w:rPr>
        <w:t> </w:t>
      </w:r>
      <w:r>
        <w:rPr>
          <w:w w:val="95"/>
          <w:sz w:val="32"/>
        </w:rPr>
        <w:t>按规定的期限编制，竣工决算各种报表是否填列齐全，有无</w:t>
      </w:r>
      <w:r>
        <w:rPr>
          <w:spacing w:val="1"/>
          <w:w w:val="95"/>
          <w:sz w:val="32"/>
        </w:rPr>
        <w:t> </w:t>
      </w:r>
      <w:r>
        <w:rPr>
          <w:w w:val="95"/>
          <w:sz w:val="32"/>
        </w:rPr>
        <w:t>漏报、缺报；已报的决算各表中项目的填列是否正确完整，</w:t>
      </w:r>
      <w:r>
        <w:rPr>
          <w:spacing w:val="1"/>
          <w:w w:val="95"/>
          <w:sz w:val="32"/>
        </w:rPr>
        <w:t> </w:t>
      </w:r>
      <w:r>
        <w:rPr>
          <w:w w:val="95"/>
          <w:sz w:val="32"/>
        </w:rPr>
        <w:t>各表之间勾稽关系是否正确，报表中有关概算数和计划数是</w:t>
      </w:r>
      <w:r>
        <w:rPr>
          <w:spacing w:val="1"/>
          <w:w w:val="95"/>
          <w:sz w:val="32"/>
        </w:rPr>
        <w:t> </w:t>
      </w:r>
      <w:r>
        <w:rPr>
          <w:w w:val="95"/>
          <w:sz w:val="32"/>
        </w:rPr>
        <w:t>否与批准的概算数和计划数相一致；竣工决算表中的主要项</w:t>
      </w:r>
      <w:r>
        <w:rPr>
          <w:spacing w:val="1"/>
          <w:w w:val="95"/>
          <w:sz w:val="32"/>
        </w:rPr>
        <w:t> </w:t>
      </w:r>
      <w:r>
        <w:rPr>
          <w:spacing w:val="11"/>
          <w:w w:val="95"/>
          <w:sz w:val="32"/>
        </w:rPr>
        <w:t>目金额是否与其历年批准的财务决算报表中的主要项目金</w:t>
      </w:r>
      <w:r>
        <w:rPr>
          <w:spacing w:val="1"/>
          <w:w w:val="95"/>
          <w:sz w:val="32"/>
        </w:rPr>
        <w:t> </w:t>
      </w:r>
      <w:r>
        <w:rPr>
          <w:sz w:val="32"/>
        </w:rPr>
        <w:t>额相符；审查结余资金的合理性、合法性。</w:t>
      </w:r>
    </w:p>
    <w:p>
      <w:pPr>
        <w:pStyle w:val="BodyText"/>
        <w:spacing w:before="4"/>
        <w:ind w:left="860" w:firstLine="0"/>
        <w:rPr>
          <w:rFonts w:ascii="黑体" w:eastAsia="黑体" w:hint="eastAsia"/>
        </w:rPr>
      </w:pPr>
      <w:bookmarkStart w:name="_bookmark92" w:id="93"/>
      <w:bookmarkEnd w:id="93"/>
      <w:r>
        <w:rPr/>
      </w:r>
      <w:r>
        <w:rPr>
          <w:rFonts w:ascii="黑体" w:eastAsia="黑体" w:hint="eastAsia"/>
          <w:w w:val="95"/>
        </w:rPr>
        <w:t>二、审计程序和方法</w:t>
      </w:r>
    </w:p>
    <w:p>
      <w:pPr>
        <w:pStyle w:val="BodyText"/>
        <w:spacing w:before="171"/>
        <w:ind w:left="860" w:firstLine="0"/>
        <w:rPr>
          <w:rFonts w:ascii="楷体" w:eastAsia="楷体" w:hint="eastAsia"/>
        </w:rPr>
      </w:pPr>
      <w:r>
        <w:rPr>
          <w:rFonts w:ascii="楷体" w:eastAsia="楷体" w:hint="eastAsia"/>
        </w:rPr>
        <w:t>（一）需要取得的资料</w:t>
      </w:r>
    </w:p>
    <w:p>
      <w:pPr>
        <w:pStyle w:val="ListParagraph"/>
        <w:numPr>
          <w:ilvl w:val="0"/>
          <w:numId w:val="71"/>
        </w:numPr>
        <w:tabs>
          <w:tab w:pos="1183" w:val="left" w:leader="none"/>
        </w:tabs>
        <w:spacing w:line="240" w:lineRule="auto" w:before="168" w:after="0"/>
        <w:ind w:left="1182" w:right="0" w:hanging="323"/>
        <w:jc w:val="left"/>
        <w:rPr>
          <w:sz w:val="32"/>
        </w:rPr>
      </w:pPr>
      <w:r>
        <w:rPr>
          <w:sz w:val="32"/>
        </w:rPr>
        <w:t>建设项目筹资方案论证材料及审批文件。</w:t>
      </w:r>
    </w:p>
    <w:p>
      <w:pPr>
        <w:pStyle w:val="ListParagraph"/>
        <w:numPr>
          <w:ilvl w:val="0"/>
          <w:numId w:val="71"/>
        </w:numPr>
        <w:tabs>
          <w:tab w:pos="1183" w:val="left" w:leader="none"/>
        </w:tabs>
        <w:spacing w:line="240" w:lineRule="auto" w:before="169" w:after="0"/>
        <w:ind w:left="1182" w:right="0" w:hanging="323"/>
        <w:jc w:val="left"/>
        <w:rPr>
          <w:sz w:val="32"/>
        </w:rPr>
      </w:pPr>
      <w:r>
        <w:rPr>
          <w:sz w:val="32"/>
        </w:rPr>
        <w:t>项目财务预算。</w:t>
      </w:r>
    </w:p>
    <w:p>
      <w:pPr>
        <w:pStyle w:val="ListParagraph"/>
        <w:numPr>
          <w:ilvl w:val="0"/>
          <w:numId w:val="71"/>
        </w:numPr>
        <w:tabs>
          <w:tab w:pos="1183" w:val="left" w:leader="none"/>
        </w:tabs>
        <w:spacing w:line="240" w:lineRule="auto" w:before="168" w:after="0"/>
        <w:ind w:left="1182" w:right="0" w:hanging="323"/>
        <w:jc w:val="left"/>
        <w:rPr>
          <w:sz w:val="32"/>
        </w:rPr>
      </w:pPr>
      <w:r>
        <w:rPr>
          <w:sz w:val="32"/>
        </w:rPr>
        <w:t>相关会计凭证、账簿、报表和辅助核算资料。</w:t>
      </w:r>
    </w:p>
    <w:p>
      <w:pPr>
        <w:pStyle w:val="ListParagraph"/>
        <w:numPr>
          <w:ilvl w:val="0"/>
          <w:numId w:val="71"/>
        </w:numPr>
        <w:tabs>
          <w:tab w:pos="1183" w:val="left" w:leader="none"/>
        </w:tabs>
        <w:spacing w:line="240" w:lineRule="auto" w:before="171" w:after="0"/>
        <w:ind w:left="1182" w:right="0" w:hanging="323"/>
        <w:jc w:val="left"/>
        <w:rPr>
          <w:sz w:val="32"/>
        </w:rPr>
      </w:pPr>
      <w:r>
        <w:rPr>
          <w:w w:val="95"/>
          <w:sz w:val="32"/>
        </w:rPr>
        <w:t>工程初步设计概算。</w:t>
      </w:r>
    </w:p>
    <w:p>
      <w:pPr>
        <w:pStyle w:val="ListParagraph"/>
        <w:numPr>
          <w:ilvl w:val="0"/>
          <w:numId w:val="71"/>
        </w:numPr>
        <w:tabs>
          <w:tab w:pos="1183" w:val="left" w:leader="none"/>
        </w:tabs>
        <w:spacing w:line="240" w:lineRule="auto" w:before="168" w:after="0"/>
        <w:ind w:left="1182" w:right="0" w:hanging="323"/>
        <w:jc w:val="left"/>
        <w:rPr>
          <w:sz w:val="32"/>
        </w:rPr>
      </w:pPr>
      <w:r>
        <w:rPr>
          <w:w w:val="95"/>
          <w:sz w:val="32"/>
        </w:rPr>
        <w:t>工程竣工决算资料。</w:t>
      </w:r>
    </w:p>
    <w:p>
      <w:pPr>
        <w:pStyle w:val="ListParagraph"/>
        <w:numPr>
          <w:ilvl w:val="0"/>
          <w:numId w:val="71"/>
        </w:numPr>
        <w:tabs>
          <w:tab w:pos="1183" w:val="left" w:leader="none"/>
        </w:tabs>
        <w:spacing w:line="240" w:lineRule="auto" w:before="169" w:after="0"/>
        <w:ind w:left="1182" w:right="0" w:hanging="323"/>
        <w:jc w:val="left"/>
        <w:rPr>
          <w:sz w:val="32"/>
        </w:rPr>
      </w:pPr>
      <w:r>
        <w:rPr>
          <w:sz w:val="32"/>
        </w:rPr>
        <w:t>工程竣工资产交付资料等。</w:t>
      </w:r>
    </w:p>
    <w:p>
      <w:pPr>
        <w:pStyle w:val="BodyText"/>
        <w:ind w:left="860" w:firstLine="0"/>
        <w:rPr>
          <w:rFonts w:ascii="楷体" w:eastAsia="楷体" w:hint="eastAsia"/>
        </w:rPr>
      </w:pPr>
      <w:r>
        <w:rPr>
          <w:rFonts w:ascii="楷体" w:eastAsia="楷体" w:hint="eastAsia"/>
        </w:rPr>
        <w:t>（二）内部控制测评</w:t>
      </w:r>
    </w:p>
    <w:p>
      <w:pPr>
        <w:pStyle w:val="ListParagraph"/>
        <w:numPr>
          <w:ilvl w:val="0"/>
          <w:numId w:val="72"/>
        </w:numPr>
        <w:tabs>
          <w:tab w:pos="1183" w:val="left" w:leader="none"/>
        </w:tabs>
        <w:spacing w:line="240" w:lineRule="auto" w:before="171" w:after="0"/>
        <w:ind w:left="1182" w:right="0" w:hanging="323"/>
        <w:jc w:val="left"/>
        <w:rPr>
          <w:sz w:val="32"/>
        </w:rPr>
      </w:pPr>
      <w:r>
        <w:rPr>
          <w:sz w:val="32"/>
        </w:rPr>
        <w:t>内部控制调查</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60"/>
      </w:pPr>
      <w:r>
        <w:rPr>
          <w:w w:val="95"/>
        </w:rPr>
        <w:t>检查项目是否制定了会计核算办法，是否配置了专业人</w:t>
      </w:r>
      <w:r>
        <w:rPr>
          <w:spacing w:val="1"/>
          <w:w w:val="95"/>
        </w:rPr>
        <w:t> </w:t>
      </w:r>
      <w:r>
        <w:rPr/>
        <w:t>员并合理分工，是否建立了内部制约措施。</w:t>
      </w:r>
    </w:p>
    <w:p>
      <w:pPr>
        <w:pStyle w:val="ListParagraph"/>
        <w:numPr>
          <w:ilvl w:val="0"/>
          <w:numId w:val="72"/>
        </w:numPr>
        <w:tabs>
          <w:tab w:pos="1183" w:val="left" w:leader="none"/>
        </w:tabs>
        <w:spacing w:line="240" w:lineRule="auto" w:before="1" w:after="0"/>
        <w:ind w:left="1182" w:right="0" w:hanging="323"/>
        <w:jc w:val="left"/>
        <w:rPr>
          <w:sz w:val="32"/>
        </w:rPr>
      </w:pPr>
      <w:r>
        <w:rPr>
          <w:sz w:val="32"/>
        </w:rPr>
        <w:t>内部控制测试</w:t>
      </w:r>
    </w:p>
    <w:p>
      <w:pPr>
        <w:pStyle w:val="BodyText"/>
        <w:spacing w:line="338" w:lineRule="auto" w:before="170"/>
        <w:ind w:right="357"/>
        <w:jc w:val="both"/>
      </w:pPr>
      <w:r>
        <w:rPr>
          <w:w w:val="95"/>
        </w:rPr>
        <w:t>检查项目会计核算办法，是否符合法律法规、企业会计</w:t>
      </w:r>
      <w:r>
        <w:rPr>
          <w:spacing w:val="1"/>
          <w:w w:val="95"/>
        </w:rPr>
        <w:t> </w:t>
      </w:r>
      <w:r>
        <w:rPr>
          <w:w w:val="95"/>
        </w:rPr>
        <w:t>准则、行业和上级主管单位的相关规定并有效执行，重点关</w:t>
      </w:r>
      <w:r>
        <w:rPr>
          <w:spacing w:val="1"/>
          <w:w w:val="95"/>
        </w:rPr>
        <w:t> </w:t>
      </w:r>
      <w:r>
        <w:rPr/>
        <w:t>注工程物资、工程成本等主要核算环节。</w:t>
      </w:r>
    </w:p>
    <w:p>
      <w:pPr>
        <w:pStyle w:val="BodyText"/>
        <w:spacing w:before="1"/>
        <w:ind w:left="860" w:firstLine="0"/>
        <w:rPr>
          <w:rFonts w:ascii="楷体" w:eastAsia="楷体" w:hint="eastAsia"/>
        </w:rPr>
      </w:pPr>
      <w:r>
        <w:rPr>
          <w:rFonts w:ascii="楷体" w:eastAsia="楷体" w:hint="eastAsia"/>
        </w:rPr>
        <w:t>（三）审计取证</w:t>
      </w:r>
    </w:p>
    <w:p>
      <w:pPr>
        <w:pStyle w:val="ListParagraph"/>
        <w:numPr>
          <w:ilvl w:val="0"/>
          <w:numId w:val="73"/>
        </w:numPr>
        <w:tabs>
          <w:tab w:pos="1183" w:val="left" w:leader="none"/>
        </w:tabs>
        <w:spacing w:line="240" w:lineRule="auto" w:before="171" w:after="0"/>
        <w:ind w:left="1182" w:right="0" w:hanging="323"/>
        <w:jc w:val="left"/>
        <w:rPr>
          <w:sz w:val="32"/>
        </w:rPr>
      </w:pPr>
      <w:r>
        <w:rPr>
          <w:sz w:val="32"/>
        </w:rPr>
        <w:t>会计核算情况</w:t>
      </w:r>
    </w:p>
    <w:p>
      <w:pPr>
        <w:pStyle w:val="ListParagraph"/>
        <w:numPr>
          <w:ilvl w:val="0"/>
          <w:numId w:val="74"/>
        </w:numPr>
        <w:tabs>
          <w:tab w:pos="1680" w:val="left" w:leader="none"/>
        </w:tabs>
        <w:spacing w:line="338" w:lineRule="auto" w:before="168" w:after="0"/>
        <w:ind w:left="220" w:right="345" w:firstLine="640"/>
        <w:jc w:val="both"/>
        <w:rPr>
          <w:sz w:val="32"/>
        </w:rPr>
      </w:pPr>
      <w:r>
        <w:rPr>
          <w:w w:val="95"/>
          <w:sz w:val="32"/>
        </w:rPr>
        <w:t>检查会计核算一级科目、明细科目的设置是否符</w:t>
      </w:r>
      <w:r>
        <w:rPr>
          <w:spacing w:val="27"/>
          <w:w w:val="95"/>
          <w:sz w:val="32"/>
        </w:rPr>
        <w:t> </w:t>
      </w:r>
      <w:r>
        <w:rPr>
          <w:w w:val="95"/>
          <w:sz w:val="32"/>
        </w:rPr>
        <w:t>合会计准则和制度规定，是否与批复的概算项目一一对应，</w:t>
      </w:r>
      <w:r>
        <w:rPr>
          <w:spacing w:val="1"/>
          <w:w w:val="95"/>
          <w:sz w:val="32"/>
        </w:rPr>
        <w:t> </w:t>
      </w:r>
      <w:r>
        <w:rPr>
          <w:w w:val="95"/>
          <w:sz w:val="32"/>
        </w:rPr>
        <w:t>是否有利于对照分析概算执行情况，并满足编制竣工决算报</w:t>
      </w:r>
      <w:r>
        <w:rPr>
          <w:spacing w:val="1"/>
          <w:w w:val="95"/>
          <w:sz w:val="32"/>
        </w:rPr>
        <w:t> </w:t>
      </w:r>
      <w:r>
        <w:rPr>
          <w:sz w:val="32"/>
        </w:rPr>
        <w:t>告及工程管理要求。</w:t>
      </w:r>
    </w:p>
    <w:p>
      <w:pPr>
        <w:pStyle w:val="ListParagraph"/>
        <w:numPr>
          <w:ilvl w:val="0"/>
          <w:numId w:val="74"/>
        </w:numPr>
        <w:tabs>
          <w:tab w:pos="1680" w:val="left" w:leader="none"/>
        </w:tabs>
        <w:spacing w:line="338" w:lineRule="auto" w:before="4" w:after="0"/>
        <w:ind w:left="220" w:right="345" w:firstLine="640"/>
        <w:jc w:val="left"/>
        <w:rPr>
          <w:sz w:val="32"/>
        </w:rPr>
      </w:pPr>
      <w:r>
        <w:rPr>
          <w:w w:val="95"/>
          <w:sz w:val="32"/>
        </w:rPr>
        <w:t>检查“专用材料”、“专用设备”等明细科目中</w:t>
      </w:r>
      <w:r>
        <w:rPr>
          <w:spacing w:val="27"/>
          <w:w w:val="95"/>
          <w:sz w:val="32"/>
        </w:rPr>
        <w:t> </w:t>
      </w:r>
      <w:r>
        <w:rPr>
          <w:w w:val="95"/>
          <w:sz w:val="32"/>
        </w:rPr>
        <w:t>的材料和设备是否与设计文件相符，有无盲目采购的现象。</w:t>
      </w:r>
    </w:p>
    <w:p>
      <w:pPr>
        <w:pStyle w:val="ListParagraph"/>
        <w:numPr>
          <w:ilvl w:val="0"/>
          <w:numId w:val="74"/>
        </w:numPr>
        <w:tabs>
          <w:tab w:pos="1661" w:val="left" w:leader="none"/>
        </w:tabs>
        <w:spacing w:line="338" w:lineRule="auto" w:before="1" w:after="0"/>
        <w:ind w:left="220" w:right="199" w:firstLine="640"/>
        <w:jc w:val="left"/>
        <w:rPr>
          <w:sz w:val="32"/>
        </w:rPr>
      </w:pPr>
      <w:r>
        <w:rPr>
          <w:w w:val="95"/>
          <w:sz w:val="32"/>
        </w:rPr>
        <w:t>检查材料设备出入库的会计核算是否及时、准确，</w:t>
      </w:r>
      <w:r>
        <w:rPr>
          <w:spacing w:val="1"/>
          <w:w w:val="95"/>
          <w:sz w:val="32"/>
        </w:rPr>
        <w:t> </w:t>
      </w:r>
      <w:r>
        <w:rPr>
          <w:sz w:val="32"/>
        </w:rPr>
        <w:t>是否账实相符、账账相符，是否存在价值流与实物流脱节现象。</w:t>
      </w:r>
    </w:p>
    <w:p>
      <w:pPr>
        <w:pStyle w:val="ListParagraph"/>
        <w:numPr>
          <w:ilvl w:val="0"/>
          <w:numId w:val="74"/>
        </w:numPr>
        <w:tabs>
          <w:tab w:pos="1680" w:val="left" w:leader="none"/>
        </w:tabs>
        <w:spacing w:line="338" w:lineRule="auto" w:before="3" w:after="0"/>
        <w:ind w:left="220" w:right="357" w:firstLine="640"/>
        <w:jc w:val="left"/>
        <w:rPr>
          <w:sz w:val="32"/>
        </w:rPr>
      </w:pPr>
      <w:r>
        <w:rPr>
          <w:w w:val="95"/>
          <w:sz w:val="32"/>
        </w:rPr>
        <w:t>检查工程完工后剩余工程物资的盘盈、盘亏、报</w:t>
      </w:r>
      <w:r>
        <w:rPr>
          <w:spacing w:val="1"/>
          <w:w w:val="95"/>
          <w:sz w:val="32"/>
        </w:rPr>
        <w:t> </w:t>
      </w:r>
      <w:r>
        <w:rPr>
          <w:sz w:val="32"/>
        </w:rPr>
        <w:t>废、毁损等是否做出了正确的账务处理。</w:t>
      </w:r>
    </w:p>
    <w:p>
      <w:pPr>
        <w:pStyle w:val="ListParagraph"/>
        <w:numPr>
          <w:ilvl w:val="0"/>
          <w:numId w:val="74"/>
        </w:numPr>
        <w:tabs>
          <w:tab w:pos="1680" w:val="left" w:leader="none"/>
        </w:tabs>
        <w:spacing w:line="338" w:lineRule="auto" w:before="3" w:after="0"/>
        <w:ind w:left="220" w:right="360" w:firstLine="640"/>
        <w:jc w:val="both"/>
        <w:rPr>
          <w:sz w:val="32"/>
        </w:rPr>
      </w:pPr>
      <w:r>
        <w:rPr>
          <w:w w:val="95"/>
          <w:sz w:val="32"/>
        </w:rPr>
        <w:t>检查“在建工程—建筑安装工程”等科目累计发</w:t>
      </w:r>
      <w:r>
        <w:rPr>
          <w:spacing w:val="12"/>
          <w:w w:val="95"/>
          <w:sz w:val="32"/>
        </w:rPr>
        <w:t> </w:t>
      </w:r>
      <w:r>
        <w:rPr>
          <w:w w:val="95"/>
          <w:sz w:val="32"/>
        </w:rPr>
        <w:t>生额的真实性。包括是否存在初步设计概算外其他工程项目</w:t>
      </w:r>
      <w:r>
        <w:rPr>
          <w:spacing w:val="1"/>
          <w:w w:val="95"/>
          <w:sz w:val="32"/>
        </w:rPr>
        <w:t> </w:t>
      </w:r>
      <w:r>
        <w:rPr>
          <w:w w:val="95"/>
          <w:sz w:val="32"/>
        </w:rPr>
        <w:t>的支出，据以付款的原始凭证是否按规定进行了审批，是否</w:t>
      </w:r>
      <w:r>
        <w:rPr>
          <w:spacing w:val="1"/>
          <w:w w:val="95"/>
          <w:sz w:val="32"/>
        </w:rPr>
        <w:t> </w:t>
      </w:r>
      <w:r>
        <w:rPr>
          <w:sz w:val="32"/>
        </w:rPr>
        <w:t>合法、齐全。</w:t>
      </w:r>
    </w:p>
    <w:p>
      <w:pPr>
        <w:pStyle w:val="ListParagraph"/>
        <w:numPr>
          <w:ilvl w:val="0"/>
          <w:numId w:val="74"/>
        </w:numPr>
        <w:tabs>
          <w:tab w:pos="1680" w:val="left" w:leader="none"/>
        </w:tabs>
        <w:spacing w:line="240" w:lineRule="auto" w:before="4" w:after="0"/>
        <w:ind w:left="1679" w:right="0" w:hanging="820"/>
        <w:jc w:val="left"/>
        <w:rPr>
          <w:sz w:val="32"/>
        </w:rPr>
      </w:pPr>
      <w:r>
        <w:rPr>
          <w:sz w:val="32"/>
        </w:rPr>
        <w:t>检查“在建工程—在安装设备”等科目累计发生</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firstLine="0"/>
        <w:jc w:val="both"/>
      </w:pPr>
      <w:r>
        <w:rPr>
          <w:w w:val="95"/>
        </w:rPr>
        <w:t>额的真实性。主要包括以下内容：是否将设计概算外的其他</w:t>
      </w:r>
      <w:r>
        <w:rPr>
          <w:spacing w:val="1"/>
          <w:w w:val="95"/>
        </w:rPr>
        <w:t> </w:t>
      </w:r>
      <w:r>
        <w:rPr>
          <w:w w:val="95"/>
        </w:rPr>
        <w:t>工程或生产领用的仪器、仪表等列入本科目；是否在本科目</w:t>
      </w:r>
      <w:r>
        <w:rPr>
          <w:spacing w:val="1"/>
          <w:w w:val="95"/>
        </w:rPr>
        <w:t> </w:t>
      </w:r>
      <w:r>
        <w:rPr>
          <w:w w:val="95"/>
        </w:rPr>
        <w:t>中列入了不需要安装的设备、为生产准备的工具器具、购入</w:t>
      </w:r>
      <w:r>
        <w:rPr>
          <w:spacing w:val="1"/>
          <w:w w:val="95"/>
        </w:rPr>
        <w:t> </w:t>
      </w:r>
      <w:r>
        <w:rPr/>
        <w:t>的无形资产及其他不属于本科目工程支出的费用。</w:t>
      </w:r>
    </w:p>
    <w:p>
      <w:pPr>
        <w:pStyle w:val="ListParagraph"/>
        <w:numPr>
          <w:ilvl w:val="0"/>
          <w:numId w:val="74"/>
        </w:numPr>
        <w:tabs>
          <w:tab w:pos="1680" w:val="left" w:leader="none"/>
        </w:tabs>
        <w:spacing w:line="338" w:lineRule="auto" w:before="3" w:after="0"/>
        <w:ind w:left="220" w:right="357" w:firstLine="640"/>
        <w:jc w:val="both"/>
        <w:rPr>
          <w:sz w:val="32"/>
        </w:rPr>
      </w:pPr>
      <w:r>
        <w:rPr>
          <w:w w:val="95"/>
          <w:sz w:val="32"/>
        </w:rPr>
        <w:t>检查“在建工程—待摊投资支出”等科目累计发</w:t>
      </w:r>
      <w:r>
        <w:rPr>
          <w:spacing w:val="15"/>
          <w:w w:val="95"/>
          <w:sz w:val="32"/>
        </w:rPr>
        <w:t> </w:t>
      </w:r>
      <w:r>
        <w:rPr>
          <w:w w:val="95"/>
          <w:sz w:val="32"/>
        </w:rPr>
        <w:t>生额的真实性、合法性、合理性。工程管理费、征地费、可</w:t>
      </w:r>
      <w:r>
        <w:rPr>
          <w:spacing w:val="1"/>
          <w:w w:val="95"/>
          <w:sz w:val="32"/>
        </w:rPr>
        <w:t> </w:t>
      </w:r>
      <w:r>
        <w:rPr>
          <w:w w:val="95"/>
          <w:sz w:val="32"/>
        </w:rPr>
        <w:t>行性研究费、临时设施费、公证费、监理费等各项费用支出</w:t>
      </w:r>
      <w:r>
        <w:rPr>
          <w:spacing w:val="1"/>
          <w:w w:val="95"/>
          <w:sz w:val="32"/>
        </w:rPr>
        <w:t> </w:t>
      </w:r>
      <w:r>
        <w:rPr>
          <w:w w:val="95"/>
          <w:sz w:val="32"/>
        </w:rPr>
        <w:t>是否存在扩大开支范围、提高开支标准以及将建设资金用于</w:t>
      </w:r>
      <w:r>
        <w:rPr>
          <w:spacing w:val="1"/>
          <w:w w:val="95"/>
          <w:sz w:val="32"/>
        </w:rPr>
        <w:t> </w:t>
      </w:r>
      <w:r>
        <w:rPr>
          <w:w w:val="95"/>
          <w:sz w:val="32"/>
        </w:rPr>
        <w:t>集资或提供赞助而列入其他支出的问题；投资借款利息资本</w:t>
      </w:r>
      <w:r>
        <w:rPr>
          <w:spacing w:val="1"/>
          <w:w w:val="95"/>
          <w:sz w:val="32"/>
        </w:rPr>
        <w:t> </w:t>
      </w:r>
      <w:r>
        <w:rPr>
          <w:sz w:val="32"/>
        </w:rPr>
        <w:t>化计算是否正确。</w:t>
      </w:r>
    </w:p>
    <w:p>
      <w:pPr>
        <w:pStyle w:val="ListParagraph"/>
        <w:numPr>
          <w:ilvl w:val="0"/>
          <w:numId w:val="74"/>
        </w:numPr>
        <w:tabs>
          <w:tab w:pos="1680" w:val="left" w:leader="none"/>
        </w:tabs>
        <w:spacing w:line="340" w:lineRule="auto" w:before="5" w:after="0"/>
        <w:ind w:left="220" w:right="357" w:firstLine="640"/>
        <w:jc w:val="left"/>
        <w:rPr>
          <w:sz w:val="32"/>
        </w:rPr>
      </w:pPr>
      <w:r>
        <w:rPr>
          <w:w w:val="95"/>
          <w:sz w:val="32"/>
        </w:rPr>
        <w:t>检查建设项目税收优惠政策是否充分运用，税务</w:t>
      </w:r>
      <w:r>
        <w:rPr>
          <w:spacing w:val="1"/>
          <w:w w:val="95"/>
          <w:sz w:val="32"/>
        </w:rPr>
        <w:t> </w:t>
      </w:r>
      <w:r>
        <w:rPr>
          <w:sz w:val="32"/>
        </w:rPr>
        <w:t>缴纳和账务调整是否合规、合理。</w:t>
      </w:r>
    </w:p>
    <w:p>
      <w:pPr>
        <w:pStyle w:val="ListParagraph"/>
        <w:numPr>
          <w:ilvl w:val="0"/>
          <w:numId w:val="73"/>
        </w:numPr>
        <w:tabs>
          <w:tab w:pos="1183" w:val="left" w:leader="none"/>
        </w:tabs>
        <w:spacing w:line="405" w:lineRule="exact" w:before="0" w:after="0"/>
        <w:ind w:left="1182" w:right="0" w:hanging="323"/>
        <w:jc w:val="left"/>
        <w:rPr>
          <w:sz w:val="32"/>
        </w:rPr>
      </w:pPr>
      <w:r>
        <w:rPr>
          <w:sz w:val="32"/>
        </w:rPr>
        <w:t>工程决算情况</w:t>
      </w:r>
    </w:p>
    <w:p>
      <w:pPr>
        <w:pStyle w:val="BodyText"/>
        <w:spacing w:line="338" w:lineRule="auto"/>
        <w:ind w:right="345"/>
        <w:jc w:val="both"/>
      </w:pPr>
      <w:r>
        <w:rPr>
          <w:w w:val="95"/>
        </w:rPr>
        <w:t>建设项目竣工决算审计是依照国家政策及法律法规，对</w:t>
      </w:r>
      <w:r>
        <w:rPr>
          <w:spacing w:val="1"/>
          <w:w w:val="95"/>
        </w:rPr>
        <w:t> </w:t>
      </w:r>
      <w:r>
        <w:rPr>
          <w:w w:val="95"/>
        </w:rPr>
        <w:t>工程建设项目财务收支活动的合法性、真实性，以及整个投</w:t>
      </w:r>
      <w:r>
        <w:rPr>
          <w:spacing w:val="1"/>
          <w:w w:val="95"/>
        </w:rPr>
        <w:t> </w:t>
      </w:r>
      <w:r>
        <w:rPr>
          <w:w w:val="95"/>
        </w:rPr>
        <w:t>资活动的合法性、合规性、效益性进行的监督与评价活动。</w:t>
      </w:r>
    </w:p>
    <w:p>
      <w:pPr>
        <w:pStyle w:val="ListParagraph"/>
        <w:numPr>
          <w:ilvl w:val="0"/>
          <w:numId w:val="75"/>
        </w:numPr>
        <w:tabs>
          <w:tab w:pos="1680" w:val="left" w:leader="none"/>
        </w:tabs>
        <w:spacing w:line="338" w:lineRule="auto" w:before="3" w:after="0"/>
        <w:ind w:left="220" w:right="357" w:firstLine="640"/>
        <w:jc w:val="both"/>
        <w:rPr>
          <w:sz w:val="32"/>
        </w:rPr>
      </w:pPr>
      <w:r>
        <w:rPr>
          <w:w w:val="95"/>
          <w:sz w:val="32"/>
        </w:rPr>
        <w:t>检查所编制的竣工决算是否符合建设项目实施程</w:t>
      </w:r>
      <w:r>
        <w:rPr>
          <w:spacing w:val="15"/>
          <w:w w:val="95"/>
          <w:sz w:val="32"/>
        </w:rPr>
        <w:t> </w:t>
      </w:r>
      <w:r>
        <w:rPr>
          <w:w w:val="95"/>
          <w:sz w:val="32"/>
        </w:rPr>
        <w:t>序，有无将未经审批立项、可行性研究、初步设计等环节而</w:t>
      </w:r>
      <w:r>
        <w:rPr>
          <w:spacing w:val="1"/>
          <w:w w:val="95"/>
          <w:sz w:val="32"/>
        </w:rPr>
        <w:t> </w:t>
      </w:r>
      <w:r>
        <w:rPr>
          <w:sz w:val="32"/>
        </w:rPr>
        <w:t>自行建设的项目编制竣工工程决算的问题。</w:t>
      </w:r>
    </w:p>
    <w:p>
      <w:pPr>
        <w:pStyle w:val="ListParagraph"/>
        <w:numPr>
          <w:ilvl w:val="0"/>
          <w:numId w:val="75"/>
        </w:numPr>
        <w:tabs>
          <w:tab w:pos="1680" w:val="left" w:leader="none"/>
        </w:tabs>
        <w:spacing w:line="338" w:lineRule="auto" w:before="4" w:after="0"/>
        <w:ind w:left="220" w:right="357" w:firstLine="640"/>
        <w:jc w:val="left"/>
        <w:rPr>
          <w:sz w:val="32"/>
        </w:rPr>
      </w:pPr>
      <w:r>
        <w:rPr>
          <w:w w:val="95"/>
          <w:sz w:val="32"/>
        </w:rPr>
        <w:t>检查竣工决算编制方法的可靠性，有无造成交付</w:t>
      </w:r>
      <w:r>
        <w:rPr>
          <w:spacing w:val="1"/>
          <w:w w:val="95"/>
          <w:sz w:val="32"/>
        </w:rPr>
        <w:t> </w:t>
      </w:r>
      <w:r>
        <w:rPr>
          <w:sz w:val="32"/>
        </w:rPr>
        <w:t>使用的固定资产价值不实的问题。</w:t>
      </w:r>
    </w:p>
    <w:p>
      <w:pPr>
        <w:pStyle w:val="ListParagraph"/>
        <w:numPr>
          <w:ilvl w:val="0"/>
          <w:numId w:val="75"/>
        </w:numPr>
        <w:tabs>
          <w:tab w:pos="1680" w:val="left" w:leader="none"/>
        </w:tabs>
        <w:spacing w:line="338" w:lineRule="auto" w:before="0" w:after="0"/>
        <w:ind w:left="220" w:right="357" w:firstLine="640"/>
        <w:jc w:val="left"/>
        <w:rPr>
          <w:sz w:val="32"/>
        </w:rPr>
      </w:pPr>
      <w:r>
        <w:rPr>
          <w:w w:val="95"/>
          <w:sz w:val="32"/>
        </w:rPr>
        <w:t>检查有无将不具备竣工决算编制条件的建设项目</w:t>
      </w:r>
      <w:r>
        <w:rPr>
          <w:spacing w:val="1"/>
          <w:w w:val="95"/>
          <w:sz w:val="32"/>
        </w:rPr>
        <w:t> </w:t>
      </w:r>
      <w:r>
        <w:rPr>
          <w:sz w:val="32"/>
        </w:rPr>
        <w:t>提前编制竣工决算导致决算与工程实际不符的情况。</w:t>
      </w:r>
    </w:p>
    <w:p>
      <w:pPr>
        <w:pStyle w:val="ListParagraph"/>
        <w:numPr>
          <w:ilvl w:val="0"/>
          <w:numId w:val="75"/>
        </w:numPr>
        <w:tabs>
          <w:tab w:pos="1680" w:val="left" w:leader="none"/>
        </w:tabs>
        <w:spacing w:line="240" w:lineRule="auto" w:before="3" w:after="0"/>
        <w:ind w:left="1679" w:right="0" w:hanging="820"/>
        <w:jc w:val="left"/>
        <w:rPr>
          <w:sz w:val="32"/>
        </w:rPr>
      </w:pPr>
      <w:r>
        <w:rPr>
          <w:sz w:val="32"/>
        </w:rPr>
        <w:t>检查“竣工工程概况表”中的各项投资支出，并</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60" w:firstLine="0"/>
      </w:pPr>
      <w:r>
        <w:rPr>
          <w:w w:val="95"/>
        </w:rPr>
        <w:t>分别与初步设计概算数相比较，分析节约或超支情况，分析</w:t>
      </w:r>
      <w:r>
        <w:rPr>
          <w:spacing w:val="1"/>
          <w:w w:val="95"/>
        </w:rPr>
        <w:t> </w:t>
      </w:r>
      <w:r>
        <w:rPr/>
        <w:t>投资支出偏离初步设计概算的主要原因。</w:t>
      </w:r>
    </w:p>
    <w:p>
      <w:pPr>
        <w:pStyle w:val="ListParagraph"/>
        <w:numPr>
          <w:ilvl w:val="0"/>
          <w:numId w:val="75"/>
        </w:numPr>
        <w:tabs>
          <w:tab w:pos="1680" w:val="left" w:leader="none"/>
        </w:tabs>
        <w:spacing w:line="340" w:lineRule="auto" w:before="1" w:after="0"/>
        <w:ind w:left="220" w:right="357" w:firstLine="640"/>
        <w:jc w:val="left"/>
        <w:rPr>
          <w:sz w:val="32"/>
        </w:rPr>
      </w:pPr>
      <w:r>
        <w:rPr>
          <w:w w:val="95"/>
          <w:sz w:val="32"/>
        </w:rPr>
        <w:t>检查移交资产相关的产权证明文件是否完整，是</w:t>
      </w:r>
      <w:r>
        <w:rPr>
          <w:spacing w:val="1"/>
          <w:w w:val="95"/>
          <w:sz w:val="32"/>
        </w:rPr>
        <w:t> </w:t>
      </w:r>
      <w:r>
        <w:rPr>
          <w:sz w:val="32"/>
        </w:rPr>
        <w:t>否与国家相关规定相符，权属关系是否清晰。</w:t>
      </w:r>
    </w:p>
    <w:p>
      <w:pPr>
        <w:pStyle w:val="ListParagraph"/>
        <w:numPr>
          <w:ilvl w:val="0"/>
          <w:numId w:val="75"/>
        </w:numPr>
        <w:tabs>
          <w:tab w:pos="1680" w:val="left" w:leader="none"/>
        </w:tabs>
        <w:spacing w:line="338" w:lineRule="auto" w:before="0" w:after="0"/>
        <w:ind w:left="220" w:right="357" w:firstLine="640"/>
        <w:jc w:val="both"/>
        <w:rPr>
          <w:sz w:val="32"/>
        </w:rPr>
      </w:pPr>
      <w:r>
        <w:rPr>
          <w:w w:val="95"/>
          <w:sz w:val="32"/>
        </w:rPr>
        <w:t>审查工程质量验收报告，检查验收报告是否符合</w:t>
      </w:r>
      <w:r>
        <w:rPr>
          <w:spacing w:val="15"/>
          <w:w w:val="95"/>
          <w:sz w:val="32"/>
        </w:rPr>
        <w:t> </w:t>
      </w:r>
      <w:r>
        <w:rPr>
          <w:w w:val="95"/>
          <w:sz w:val="32"/>
        </w:rPr>
        <w:t>国家、行业主管部门或主管单位规定，手续是否完备；若未</w:t>
      </w:r>
      <w:r>
        <w:rPr>
          <w:spacing w:val="1"/>
          <w:w w:val="95"/>
          <w:sz w:val="32"/>
        </w:rPr>
        <w:t> </w:t>
      </w:r>
      <w:r>
        <w:rPr>
          <w:w w:val="95"/>
          <w:sz w:val="32"/>
        </w:rPr>
        <w:t>经过质量验收，提请建设单位提供说明文件，并考虑建设项</w:t>
      </w:r>
      <w:r>
        <w:rPr>
          <w:spacing w:val="1"/>
          <w:w w:val="95"/>
          <w:sz w:val="32"/>
        </w:rPr>
        <w:t> </w:t>
      </w:r>
      <w:r>
        <w:rPr>
          <w:sz w:val="32"/>
        </w:rPr>
        <w:t>目是否具备竣工决算条件。</w:t>
      </w:r>
    </w:p>
    <w:p>
      <w:pPr>
        <w:pStyle w:val="ListParagraph"/>
        <w:numPr>
          <w:ilvl w:val="0"/>
          <w:numId w:val="75"/>
        </w:numPr>
        <w:tabs>
          <w:tab w:pos="1680" w:val="left" w:leader="none"/>
        </w:tabs>
        <w:spacing w:line="338" w:lineRule="auto" w:before="0" w:after="0"/>
        <w:ind w:left="220" w:right="198" w:firstLine="640"/>
        <w:jc w:val="left"/>
        <w:rPr>
          <w:sz w:val="32"/>
        </w:rPr>
      </w:pPr>
      <w:r>
        <w:rPr>
          <w:sz w:val="32"/>
        </w:rPr>
        <w:t>检查建设项目结余资金及剩余设备材料等物资的</w:t>
      </w:r>
      <w:r>
        <w:rPr>
          <w:spacing w:val="-24"/>
          <w:w w:val="99"/>
          <w:sz w:val="32"/>
        </w:rPr>
        <w:t>真实性和处置情况，包括：检查建设项目“工程物资盘存表”，</w:t>
      </w:r>
      <w:r>
        <w:rPr>
          <w:sz w:val="32"/>
        </w:rPr>
        <w:t>核实库存设备、专用材料账实是否相符；检查建设项目现金结余的真实性；检查应收、应付款项的真实性，关注合同结</w:t>
      </w:r>
      <w:r>
        <w:rPr>
          <w:spacing w:val="11"/>
          <w:sz w:val="32"/>
        </w:rPr>
        <w:t>算支付中是否按合同规定预留了承包商在工程质量保证期</w:t>
      </w:r>
      <w:r>
        <w:rPr>
          <w:sz w:val="32"/>
        </w:rPr>
        <w:t>间的保证金或保函。</w:t>
      </w:r>
    </w:p>
    <w:p>
      <w:pPr>
        <w:pStyle w:val="ListParagraph"/>
        <w:numPr>
          <w:ilvl w:val="0"/>
          <w:numId w:val="73"/>
        </w:numPr>
        <w:tabs>
          <w:tab w:pos="1183" w:val="left" w:leader="none"/>
        </w:tabs>
        <w:spacing w:line="240" w:lineRule="auto" w:before="2" w:after="0"/>
        <w:ind w:left="1182" w:right="0" w:hanging="323"/>
        <w:jc w:val="left"/>
        <w:rPr>
          <w:sz w:val="32"/>
        </w:rPr>
      </w:pPr>
      <w:r>
        <w:rPr>
          <w:sz w:val="32"/>
        </w:rPr>
        <w:t>提出意见和建议</w:t>
      </w:r>
    </w:p>
    <w:p>
      <w:pPr>
        <w:pStyle w:val="BodyText"/>
        <w:spacing w:line="338" w:lineRule="auto" w:before="171"/>
        <w:ind w:right="360"/>
        <w:jc w:val="both"/>
      </w:pPr>
      <w:r>
        <w:rPr>
          <w:w w:val="95"/>
        </w:rPr>
        <w:t>审计人员应针对建设项目在资金管理、会计核算方面存</w:t>
      </w:r>
      <w:r>
        <w:rPr>
          <w:spacing w:val="1"/>
          <w:w w:val="95"/>
        </w:rPr>
        <w:t> </w:t>
      </w:r>
      <w:r>
        <w:rPr>
          <w:w w:val="95"/>
        </w:rPr>
        <w:t>在的薄弱环节，为组织和项目提供有关改进建设项目财务管</w:t>
      </w:r>
      <w:r>
        <w:rPr>
          <w:spacing w:val="1"/>
          <w:w w:val="95"/>
        </w:rPr>
        <w:t> </w:t>
      </w:r>
      <w:r>
        <w:rPr>
          <w:w w:val="95"/>
        </w:rPr>
        <w:t>理、提高建设资金使用效率、增强会计信息可靠性和有用性</w:t>
      </w:r>
      <w:r>
        <w:rPr>
          <w:spacing w:val="1"/>
          <w:w w:val="95"/>
        </w:rPr>
        <w:t> </w:t>
      </w:r>
      <w:r>
        <w:rPr/>
        <w:t>等方面的意见。</w:t>
      </w:r>
    </w:p>
    <w:p>
      <w:pPr>
        <w:pStyle w:val="BodyText"/>
        <w:spacing w:before="5"/>
        <w:ind w:left="0" w:firstLine="0"/>
        <w:rPr>
          <w:sz w:val="45"/>
        </w:rPr>
      </w:pPr>
    </w:p>
    <w:p>
      <w:pPr>
        <w:pStyle w:val="BodyText"/>
        <w:spacing w:before="0"/>
        <w:ind w:left="578" w:right="80" w:firstLine="0"/>
        <w:jc w:val="center"/>
        <w:rPr>
          <w:rFonts w:ascii="黑体" w:eastAsia="黑体" w:hint="eastAsia"/>
        </w:rPr>
      </w:pPr>
      <w:bookmarkStart w:name="_bookmark93" w:id="94"/>
      <w:bookmarkEnd w:id="94"/>
      <w:r>
        <w:rPr/>
      </w:r>
      <w:r>
        <w:rPr>
          <w:rFonts w:ascii="黑体" w:eastAsia="黑体" w:hint="eastAsia"/>
          <w:spacing w:val="11"/>
        </w:rPr>
        <w:t>第八章 建设项目绩效审计</w:t>
      </w:r>
    </w:p>
    <w:p>
      <w:pPr>
        <w:pStyle w:val="BodyText"/>
        <w:spacing w:before="0"/>
        <w:ind w:left="0" w:firstLine="0"/>
        <w:rPr>
          <w:rFonts w:ascii="黑体"/>
        </w:rPr>
      </w:pPr>
    </w:p>
    <w:p>
      <w:pPr>
        <w:pStyle w:val="BodyText"/>
        <w:spacing w:line="338" w:lineRule="auto" w:before="220"/>
        <w:ind w:right="360"/>
      </w:pPr>
      <w:r>
        <w:rPr>
          <w:spacing w:val="12"/>
          <w:w w:val="95"/>
        </w:rPr>
        <w:t>建设项目绩效审计是指内部审计机构和内部审计人员</w:t>
      </w:r>
      <w:r>
        <w:rPr>
          <w:spacing w:val="1"/>
          <w:w w:val="95"/>
        </w:rPr>
        <w:t> </w:t>
      </w:r>
      <w:r>
        <w:rPr>
          <w:w w:val="95"/>
        </w:rPr>
        <w:t>依据相关标准，综合运用各种技术和方法，对建设项目的经</w:t>
      </w:r>
    </w:p>
    <w:p>
      <w:pPr>
        <w:spacing w:after="0" w:line="338" w:lineRule="auto"/>
        <w:sectPr>
          <w:pgSz w:w="11910" w:h="16840"/>
          <w:pgMar w:header="0" w:footer="1211" w:top="1540" w:bottom="1400" w:left="1580" w:right="1440"/>
        </w:sectPr>
      </w:pPr>
    </w:p>
    <w:p>
      <w:pPr>
        <w:pStyle w:val="BodyText"/>
        <w:spacing w:line="338" w:lineRule="auto" w:before="26"/>
        <w:ind w:right="345" w:firstLine="0"/>
        <w:jc w:val="both"/>
      </w:pPr>
      <w:r>
        <w:rPr>
          <w:w w:val="95"/>
        </w:rPr>
        <w:t>济性、效率性和效果性进行检查和评价的活动。建设项目绩</w:t>
      </w:r>
      <w:r>
        <w:rPr>
          <w:spacing w:val="1"/>
          <w:w w:val="95"/>
        </w:rPr>
        <w:t> </w:t>
      </w:r>
      <w:r>
        <w:rPr>
          <w:w w:val="95"/>
        </w:rPr>
        <w:t>效审计中所采用的工作方法、技术与建设项目主管部门和管</w:t>
      </w:r>
      <w:r>
        <w:rPr>
          <w:spacing w:val="1"/>
          <w:w w:val="95"/>
        </w:rPr>
        <w:t> </w:t>
      </w:r>
      <w:r>
        <w:rPr>
          <w:w w:val="95"/>
        </w:rPr>
        <w:t>理单位组织开展的建设项目绩效评价、建设项目后评价工作</w:t>
      </w:r>
      <w:r>
        <w:rPr>
          <w:spacing w:val="1"/>
          <w:w w:val="95"/>
        </w:rPr>
        <w:t> </w:t>
      </w:r>
      <w:r>
        <w:rPr>
          <w:w w:val="95"/>
        </w:rPr>
        <w:t>内容大体相似，但建设项目绩效审计工作往往因审计部门的</w:t>
      </w:r>
      <w:r>
        <w:rPr>
          <w:spacing w:val="1"/>
          <w:w w:val="95"/>
        </w:rPr>
        <w:t> </w:t>
      </w:r>
      <w:r>
        <w:rPr>
          <w:w w:val="95"/>
        </w:rPr>
        <w:t>数据收集、处理、分析能力提升了评价结果的准确性，审计</w:t>
      </w:r>
      <w:r>
        <w:rPr>
          <w:spacing w:val="1"/>
          <w:w w:val="95"/>
        </w:rPr>
        <w:t> </w:t>
      </w:r>
      <w:r>
        <w:rPr>
          <w:w w:val="95"/>
        </w:rPr>
        <w:t>人员的独立立场和职业道德素养提升了评价结果的客观性。</w:t>
      </w:r>
    </w:p>
    <w:p>
      <w:pPr>
        <w:pStyle w:val="BodyText"/>
        <w:spacing w:before="225"/>
        <w:ind w:left="578" w:right="80" w:firstLine="0"/>
        <w:jc w:val="center"/>
        <w:rPr>
          <w:rFonts w:ascii="黑体" w:eastAsia="黑体" w:hint="eastAsia"/>
        </w:rPr>
      </w:pPr>
      <w:bookmarkStart w:name="_bookmark94" w:id="95"/>
      <w:bookmarkEnd w:id="95"/>
      <w:r>
        <w:rPr/>
      </w:r>
      <w:r>
        <w:rPr>
          <w:rFonts w:ascii="黑体" w:eastAsia="黑体" w:hint="eastAsia"/>
          <w:spacing w:val="18"/>
        </w:rPr>
        <w:t>第一节 业务概述</w:t>
      </w:r>
    </w:p>
    <w:p>
      <w:pPr>
        <w:pStyle w:val="BodyText"/>
        <w:spacing w:line="338" w:lineRule="auto"/>
        <w:ind w:right="199"/>
      </w:pPr>
      <w:r>
        <w:rPr/>
        <w:t>建设项目效益包括经济效益、社会效益、环境效益等多个方面。根据受益对象范围不同，经济效益又可以分为建设项目自身财务效益和考虑外部性之后的国民经济效益。对建</w:t>
      </w:r>
      <w:r>
        <w:rPr>
          <w:spacing w:val="11"/>
        </w:rPr>
        <w:t>设项目全面开展绩效审计的内容应当包括项目目标达成情</w:t>
      </w:r>
      <w:r>
        <w:rPr>
          <w:spacing w:val="-15"/>
          <w:w w:val="95"/>
        </w:rPr>
        <w:t>况评价、项目绩效评价、项目影响评价、项目可持续性评价、</w:t>
      </w:r>
      <w:r>
        <w:rPr>
          <w:spacing w:val="1"/>
          <w:w w:val="95"/>
        </w:rPr>
        <w:t> </w:t>
      </w:r>
      <w:r>
        <w:rPr/>
        <w:t>项目管理评价等几个方面。实践中，上述内容可根据项目特点和管理层需要有所取舍。</w:t>
      </w:r>
    </w:p>
    <w:p>
      <w:pPr>
        <w:pStyle w:val="ListParagraph"/>
        <w:numPr>
          <w:ilvl w:val="0"/>
          <w:numId w:val="76"/>
        </w:numPr>
        <w:tabs>
          <w:tab w:pos="1183" w:val="left" w:leader="none"/>
        </w:tabs>
        <w:spacing w:line="338" w:lineRule="auto" w:before="7" w:after="0"/>
        <w:ind w:left="220" w:right="357" w:firstLine="640"/>
        <w:jc w:val="both"/>
        <w:rPr>
          <w:sz w:val="32"/>
        </w:rPr>
      </w:pPr>
      <w:r>
        <w:rPr>
          <w:w w:val="95"/>
          <w:sz w:val="32"/>
        </w:rPr>
        <w:t>项目目标达成情况评价。即评定项目立项时各项预期</w:t>
      </w:r>
      <w:r>
        <w:rPr>
          <w:spacing w:val="1"/>
          <w:w w:val="95"/>
          <w:sz w:val="32"/>
        </w:rPr>
        <w:t> </w:t>
      </w:r>
      <w:r>
        <w:rPr>
          <w:w w:val="95"/>
          <w:sz w:val="32"/>
        </w:rPr>
        <w:t>目标的实现程度，并要对项目原定决策目标的正确性、合理</w:t>
      </w:r>
      <w:r>
        <w:rPr>
          <w:spacing w:val="1"/>
          <w:w w:val="95"/>
          <w:sz w:val="32"/>
        </w:rPr>
        <w:t> </w:t>
      </w:r>
      <w:r>
        <w:rPr>
          <w:sz w:val="32"/>
        </w:rPr>
        <w:t>性和实践性进行分析评价。</w:t>
      </w:r>
    </w:p>
    <w:p>
      <w:pPr>
        <w:pStyle w:val="ListParagraph"/>
        <w:numPr>
          <w:ilvl w:val="0"/>
          <w:numId w:val="76"/>
        </w:numPr>
        <w:tabs>
          <w:tab w:pos="1183" w:val="left" w:leader="none"/>
        </w:tabs>
        <w:spacing w:line="240" w:lineRule="auto" w:before="1" w:after="0"/>
        <w:ind w:left="1182" w:right="0" w:hanging="323"/>
        <w:jc w:val="left"/>
        <w:rPr>
          <w:sz w:val="32"/>
        </w:rPr>
      </w:pPr>
      <w:r>
        <w:rPr>
          <w:sz w:val="32"/>
        </w:rPr>
        <w:t>项目绩效评价。即财务评价和经济评价。</w:t>
      </w:r>
    </w:p>
    <w:p>
      <w:pPr>
        <w:pStyle w:val="ListParagraph"/>
        <w:numPr>
          <w:ilvl w:val="0"/>
          <w:numId w:val="76"/>
        </w:numPr>
        <w:tabs>
          <w:tab w:pos="1183" w:val="left" w:leader="none"/>
        </w:tabs>
        <w:spacing w:line="338" w:lineRule="auto" w:before="171" w:after="0"/>
        <w:ind w:left="220" w:right="199" w:firstLine="640"/>
        <w:jc w:val="left"/>
        <w:rPr>
          <w:sz w:val="32"/>
        </w:rPr>
      </w:pPr>
      <w:r>
        <w:rPr>
          <w:spacing w:val="-15"/>
          <w:w w:val="95"/>
          <w:sz w:val="32"/>
        </w:rPr>
        <w:t>项目影响评价。主要有经济影响评价、环境影响评价、</w:t>
      </w:r>
      <w:r>
        <w:rPr>
          <w:spacing w:val="1"/>
          <w:w w:val="95"/>
          <w:sz w:val="32"/>
        </w:rPr>
        <w:t> </w:t>
      </w:r>
      <w:r>
        <w:rPr>
          <w:sz w:val="32"/>
        </w:rPr>
        <w:t>社会影响评价。</w:t>
      </w:r>
    </w:p>
    <w:p>
      <w:pPr>
        <w:pStyle w:val="ListParagraph"/>
        <w:numPr>
          <w:ilvl w:val="0"/>
          <w:numId w:val="76"/>
        </w:numPr>
        <w:tabs>
          <w:tab w:pos="1183" w:val="left" w:leader="none"/>
        </w:tabs>
        <w:spacing w:line="338" w:lineRule="auto" w:before="0" w:after="0"/>
        <w:ind w:left="220" w:right="357" w:firstLine="640"/>
        <w:jc w:val="both"/>
        <w:rPr>
          <w:sz w:val="32"/>
        </w:rPr>
      </w:pPr>
      <w:r>
        <w:rPr>
          <w:w w:val="95"/>
          <w:sz w:val="32"/>
        </w:rPr>
        <w:t>项目可持续性评价。是指在项目的资金投入全部完成</w:t>
      </w:r>
      <w:r>
        <w:rPr>
          <w:spacing w:val="1"/>
          <w:w w:val="95"/>
          <w:sz w:val="32"/>
        </w:rPr>
        <w:t> </w:t>
      </w:r>
      <w:r>
        <w:rPr>
          <w:w w:val="95"/>
          <w:sz w:val="32"/>
        </w:rPr>
        <w:t>之后，对项目的既定目标能否按期实现，项目业主能否依靠</w:t>
      </w:r>
      <w:r>
        <w:rPr>
          <w:spacing w:val="1"/>
          <w:w w:val="95"/>
          <w:sz w:val="32"/>
        </w:rPr>
        <w:t> </w:t>
      </w:r>
      <w:r>
        <w:rPr>
          <w:w w:val="95"/>
          <w:sz w:val="32"/>
        </w:rPr>
        <w:t>自己的力量独立实现既定目标，项目是否具有可重复性等方</w:t>
      </w:r>
    </w:p>
    <w:p>
      <w:pPr>
        <w:spacing w:after="0" w:line="338" w:lineRule="auto"/>
        <w:jc w:val="both"/>
        <w:rPr>
          <w:sz w:val="32"/>
        </w:rPr>
        <w:sectPr>
          <w:pgSz w:w="11910" w:h="16840"/>
          <w:pgMar w:header="0" w:footer="1211" w:top="1540" w:bottom="1400" w:left="1580" w:right="1440"/>
        </w:sectPr>
      </w:pPr>
    </w:p>
    <w:p>
      <w:pPr>
        <w:pStyle w:val="BodyText"/>
        <w:spacing w:before="26"/>
        <w:ind w:firstLine="0"/>
      </w:pPr>
      <w:r>
        <w:rPr>
          <w:w w:val="95"/>
        </w:rPr>
        <w:t>面作出评价。</w:t>
      </w:r>
    </w:p>
    <w:p>
      <w:pPr>
        <w:pStyle w:val="ListParagraph"/>
        <w:numPr>
          <w:ilvl w:val="0"/>
          <w:numId w:val="76"/>
        </w:numPr>
        <w:tabs>
          <w:tab w:pos="1183" w:val="left" w:leader="none"/>
        </w:tabs>
        <w:spacing w:line="338" w:lineRule="auto" w:before="168" w:after="0"/>
        <w:ind w:left="220" w:right="357" w:firstLine="640"/>
        <w:jc w:val="both"/>
        <w:rPr>
          <w:sz w:val="32"/>
        </w:rPr>
      </w:pPr>
      <w:r>
        <w:rPr>
          <w:w w:val="95"/>
          <w:sz w:val="32"/>
        </w:rPr>
        <w:t>项目管理评价。即以项目目标和绩效评价为基础，结</w:t>
      </w:r>
      <w:r>
        <w:rPr>
          <w:spacing w:val="1"/>
          <w:w w:val="95"/>
          <w:sz w:val="32"/>
        </w:rPr>
        <w:t> </w:t>
      </w:r>
      <w:r>
        <w:rPr>
          <w:w w:val="95"/>
          <w:sz w:val="32"/>
        </w:rPr>
        <w:t>合其他相关资料，对项目管理机构在整个项目生命周期中各</w:t>
      </w:r>
      <w:r>
        <w:rPr>
          <w:spacing w:val="1"/>
          <w:w w:val="95"/>
          <w:sz w:val="32"/>
        </w:rPr>
        <w:t> </w:t>
      </w:r>
      <w:r>
        <w:rPr>
          <w:sz w:val="32"/>
        </w:rPr>
        <w:t>阶段管理工作进行评价。</w:t>
      </w:r>
    </w:p>
    <w:p>
      <w:pPr>
        <w:pStyle w:val="BodyText"/>
        <w:spacing w:before="5"/>
        <w:ind w:left="0" w:firstLine="0"/>
        <w:rPr>
          <w:sz w:val="45"/>
        </w:rPr>
      </w:pPr>
    </w:p>
    <w:p>
      <w:pPr>
        <w:pStyle w:val="BodyText"/>
        <w:spacing w:line="338" w:lineRule="auto" w:before="0"/>
        <w:ind w:left="860" w:right="991" w:firstLine="631"/>
        <w:rPr>
          <w:rFonts w:ascii="黑体" w:eastAsia="黑体" w:hint="eastAsia"/>
        </w:rPr>
      </w:pPr>
      <w:bookmarkStart w:name="_bookmark95" w:id="96"/>
      <w:bookmarkEnd w:id="96"/>
      <w:r>
        <w:rPr/>
      </w:r>
      <w:r>
        <w:rPr>
          <w:rFonts w:ascii="黑体" w:eastAsia="黑体" w:hint="eastAsia"/>
          <w:spacing w:val="1"/>
        </w:rPr>
        <w:t>第二节 建设项目绩效审计目标、方法和内容</w:t>
      </w:r>
      <w:bookmarkStart w:name="_bookmark96" w:id="97"/>
      <w:bookmarkEnd w:id="97"/>
      <w:r>
        <w:rPr>
          <w:rFonts w:ascii="黑体" w:eastAsia="黑体" w:hint="eastAsia"/>
        </w:rPr>
        <w:t>一、审计目标和内容</w:t>
      </w:r>
    </w:p>
    <w:p>
      <w:pPr>
        <w:pStyle w:val="BodyText"/>
        <w:spacing w:before="3"/>
        <w:ind w:left="860" w:firstLine="0"/>
        <w:rPr>
          <w:rFonts w:ascii="楷体" w:eastAsia="楷体" w:hint="eastAsia"/>
        </w:rPr>
      </w:pPr>
      <w:r>
        <w:rPr>
          <w:rFonts w:ascii="楷体" w:eastAsia="楷体" w:hint="eastAsia"/>
        </w:rPr>
        <w:t>（一）审计目标</w:t>
      </w:r>
    </w:p>
    <w:p>
      <w:pPr>
        <w:pStyle w:val="ListParagraph"/>
        <w:numPr>
          <w:ilvl w:val="0"/>
          <w:numId w:val="77"/>
        </w:numPr>
        <w:tabs>
          <w:tab w:pos="1183" w:val="left" w:leader="none"/>
        </w:tabs>
        <w:spacing w:line="338" w:lineRule="auto" w:before="169" w:after="0"/>
        <w:ind w:left="220" w:right="355" w:firstLine="640"/>
        <w:jc w:val="both"/>
        <w:rPr>
          <w:sz w:val="32"/>
        </w:rPr>
      </w:pPr>
      <w:r>
        <w:rPr>
          <w:w w:val="95"/>
          <w:sz w:val="32"/>
        </w:rPr>
        <w:t>经济性。指在充分考虑工程质量的前提下尽量减少投</w:t>
      </w:r>
      <w:r>
        <w:rPr>
          <w:spacing w:val="1"/>
          <w:w w:val="95"/>
          <w:sz w:val="32"/>
        </w:rPr>
        <w:t> </w:t>
      </w:r>
      <w:r>
        <w:rPr>
          <w:w w:val="95"/>
          <w:sz w:val="32"/>
        </w:rPr>
        <w:t>资成本，包括项目立项、勘察、设计、施工、监理、供货等</w:t>
      </w:r>
      <w:r>
        <w:rPr>
          <w:spacing w:val="1"/>
          <w:w w:val="95"/>
          <w:sz w:val="32"/>
        </w:rPr>
        <w:t> </w:t>
      </w:r>
      <w:r>
        <w:rPr>
          <w:sz w:val="32"/>
        </w:rPr>
        <w:t>环节的资金投入和工程造价控制情况。</w:t>
      </w:r>
    </w:p>
    <w:p>
      <w:pPr>
        <w:pStyle w:val="ListParagraph"/>
        <w:numPr>
          <w:ilvl w:val="0"/>
          <w:numId w:val="77"/>
        </w:numPr>
        <w:tabs>
          <w:tab w:pos="1185" w:val="left" w:leader="none"/>
        </w:tabs>
        <w:spacing w:line="338" w:lineRule="auto" w:before="3" w:after="0"/>
        <w:ind w:left="220" w:right="199" w:firstLine="640"/>
        <w:jc w:val="left"/>
        <w:rPr>
          <w:sz w:val="32"/>
        </w:rPr>
      </w:pPr>
      <w:r>
        <w:rPr>
          <w:sz w:val="32"/>
        </w:rPr>
        <w:t>效率性。指项目建设与其所用的资源(如土地、建筑材料、机械、人工等)之间的关系，即一定的投入所能得到</w:t>
      </w:r>
      <w:r>
        <w:rPr>
          <w:spacing w:val="1"/>
          <w:sz w:val="32"/>
        </w:rPr>
        <w:t> </w:t>
      </w:r>
      <w:r>
        <w:rPr>
          <w:spacing w:val="-14"/>
          <w:w w:val="95"/>
          <w:sz w:val="32"/>
        </w:rPr>
        <w:t>的最大产出，或一定的产出所需的最少投入，包括项目立项、</w:t>
      </w:r>
      <w:r>
        <w:rPr>
          <w:spacing w:val="1"/>
          <w:w w:val="95"/>
          <w:sz w:val="32"/>
        </w:rPr>
        <w:t> </w:t>
      </w:r>
      <w:r>
        <w:rPr>
          <w:sz w:val="32"/>
        </w:rPr>
        <w:t>勘察、设计、施工、监理、供货等环节的管理措施、资金使用及项目执行情况。</w:t>
      </w:r>
    </w:p>
    <w:p>
      <w:pPr>
        <w:pStyle w:val="ListParagraph"/>
        <w:numPr>
          <w:ilvl w:val="0"/>
          <w:numId w:val="77"/>
        </w:numPr>
        <w:tabs>
          <w:tab w:pos="1183" w:val="left" w:leader="none"/>
        </w:tabs>
        <w:spacing w:line="338" w:lineRule="auto" w:before="4" w:after="0"/>
        <w:ind w:left="220" w:right="345" w:firstLine="640"/>
        <w:jc w:val="both"/>
        <w:rPr>
          <w:sz w:val="32"/>
        </w:rPr>
      </w:pPr>
      <w:r>
        <w:rPr>
          <w:w w:val="95"/>
          <w:sz w:val="32"/>
        </w:rPr>
        <w:t>效果性。指项目的预期结果和实际结果之间的关系，</w:t>
      </w:r>
      <w:r>
        <w:rPr>
          <w:spacing w:val="1"/>
          <w:w w:val="95"/>
          <w:sz w:val="32"/>
        </w:rPr>
        <w:t> </w:t>
      </w:r>
      <w:r>
        <w:rPr>
          <w:w w:val="95"/>
          <w:sz w:val="32"/>
        </w:rPr>
        <w:t>也就是说，项目在多大程度上达到政策目标、经营目标以及</w:t>
      </w:r>
      <w:r>
        <w:rPr>
          <w:spacing w:val="1"/>
          <w:w w:val="95"/>
          <w:sz w:val="32"/>
        </w:rPr>
        <w:t> </w:t>
      </w:r>
      <w:r>
        <w:rPr>
          <w:w w:val="95"/>
          <w:sz w:val="32"/>
        </w:rPr>
        <w:t>其他预期效果。包括项目的预期目标实现情况、经济效益、</w:t>
      </w:r>
      <w:r>
        <w:rPr>
          <w:spacing w:val="1"/>
          <w:w w:val="95"/>
          <w:sz w:val="32"/>
        </w:rPr>
        <w:t> </w:t>
      </w:r>
      <w:r>
        <w:rPr>
          <w:sz w:val="32"/>
        </w:rPr>
        <w:t>社会效益、生态效益等情况。</w:t>
      </w:r>
    </w:p>
    <w:p>
      <w:pPr>
        <w:pStyle w:val="BodyText"/>
        <w:spacing w:before="4"/>
        <w:ind w:left="860" w:firstLine="0"/>
        <w:rPr>
          <w:rFonts w:ascii="楷体" w:eastAsia="楷体" w:hint="eastAsia"/>
        </w:rPr>
      </w:pPr>
      <w:r>
        <w:rPr>
          <w:rFonts w:ascii="楷体" w:eastAsia="楷体" w:hint="eastAsia"/>
        </w:rPr>
        <w:t>（二）审计内容</w:t>
      </w:r>
    </w:p>
    <w:p>
      <w:pPr>
        <w:pStyle w:val="ListParagraph"/>
        <w:numPr>
          <w:ilvl w:val="0"/>
          <w:numId w:val="78"/>
        </w:numPr>
        <w:tabs>
          <w:tab w:pos="1183" w:val="left" w:leader="none"/>
        </w:tabs>
        <w:spacing w:line="338" w:lineRule="auto" w:before="162" w:after="0"/>
        <w:ind w:left="220" w:right="345" w:firstLine="640"/>
        <w:jc w:val="both"/>
        <w:rPr>
          <w:sz w:val="32"/>
        </w:rPr>
      </w:pPr>
      <w:r>
        <w:rPr>
          <w:w w:val="95"/>
          <w:sz w:val="32"/>
        </w:rPr>
        <w:t>项目建设经济性审查和评价，包括项目立项、招标、</w:t>
      </w:r>
      <w:r>
        <w:rPr>
          <w:spacing w:val="1"/>
          <w:w w:val="95"/>
          <w:sz w:val="32"/>
        </w:rPr>
        <w:t> </w:t>
      </w:r>
      <w:r>
        <w:rPr>
          <w:w w:val="95"/>
          <w:sz w:val="32"/>
        </w:rPr>
        <w:t>设计、施工等各环节的质量、投入和项目造价控制；后评价</w:t>
      </w:r>
      <w:r>
        <w:rPr>
          <w:spacing w:val="1"/>
          <w:w w:val="95"/>
          <w:sz w:val="32"/>
        </w:rPr>
        <w:t> </w:t>
      </w:r>
      <w:r>
        <w:rPr>
          <w:sz w:val="32"/>
        </w:rPr>
        <w:t>中还需要考虑项目运营成本是否节约。</w:t>
      </w:r>
    </w:p>
    <w:p>
      <w:pPr>
        <w:spacing w:after="0" w:line="338" w:lineRule="auto"/>
        <w:jc w:val="both"/>
        <w:rPr>
          <w:sz w:val="32"/>
        </w:rPr>
        <w:sectPr>
          <w:pgSz w:w="11910" w:h="16840"/>
          <w:pgMar w:header="0" w:footer="1211" w:top="1540" w:bottom="1400" w:left="1580" w:right="1440"/>
        </w:sectPr>
      </w:pPr>
    </w:p>
    <w:p>
      <w:pPr>
        <w:pStyle w:val="ListParagraph"/>
        <w:numPr>
          <w:ilvl w:val="0"/>
          <w:numId w:val="78"/>
        </w:numPr>
        <w:tabs>
          <w:tab w:pos="1183" w:val="left" w:leader="none"/>
        </w:tabs>
        <w:spacing w:line="338" w:lineRule="auto" w:before="26" w:after="0"/>
        <w:ind w:left="220" w:right="198" w:firstLine="640"/>
        <w:jc w:val="left"/>
        <w:rPr>
          <w:sz w:val="32"/>
        </w:rPr>
      </w:pPr>
      <w:r>
        <w:rPr>
          <w:sz w:val="32"/>
        </w:rPr>
        <w:t>项目建设行为效率性审查和评价，包括项目立项、招</w:t>
      </w:r>
      <w:r>
        <w:rPr>
          <w:w w:val="95"/>
          <w:sz w:val="32"/>
        </w:rPr>
        <w:t>投标、设计、施工等各环节的管理政策、原则、制度、措施、</w:t>
      </w:r>
      <w:r>
        <w:rPr>
          <w:sz w:val="32"/>
        </w:rPr>
        <w:t>组织结构、资金利用及其执行情况；后评价中还需要考虑建成的项目是否有利于提高运营效率。</w:t>
      </w:r>
    </w:p>
    <w:p>
      <w:pPr>
        <w:pStyle w:val="ListParagraph"/>
        <w:numPr>
          <w:ilvl w:val="0"/>
          <w:numId w:val="78"/>
        </w:numPr>
        <w:tabs>
          <w:tab w:pos="1183" w:val="left" w:leader="none"/>
        </w:tabs>
        <w:spacing w:line="338" w:lineRule="auto" w:before="3" w:after="0"/>
        <w:ind w:left="220" w:right="345" w:firstLine="640"/>
        <w:jc w:val="both"/>
        <w:rPr>
          <w:sz w:val="32"/>
        </w:rPr>
      </w:pPr>
      <w:r>
        <w:rPr>
          <w:w w:val="95"/>
          <w:sz w:val="32"/>
        </w:rPr>
        <w:t>项目建设效果审查和评价，包括项目的预期目标、经</w:t>
      </w:r>
      <w:r>
        <w:rPr>
          <w:spacing w:val="1"/>
          <w:w w:val="95"/>
          <w:sz w:val="32"/>
        </w:rPr>
        <w:t> </w:t>
      </w:r>
      <w:r>
        <w:rPr>
          <w:w w:val="95"/>
          <w:sz w:val="32"/>
        </w:rPr>
        <w:t>济效益、社会效益以及环境保护设施与工程建设的同步性、</w:t>
      </w:r>
      <w:r>
        <w:rPr>
          <w:spacing w:val="1"/>
          <w:w w:val="95"/>
          <w:sz w:val="32"/>
        </w:rPr>
        <w:t> </w:t>
      </w:r>
      <w:r>
        <w:rPr>
          <w:sz w:val="32"/>
        </w:rPr>
        <w:t>有效性。</w:t>
      </w:r>
    </w:p>
    <w:p>
      <w:pPr>
        <w:pStyle w:val="BodyText"/>
        <w:spacing w:before="4"/>
        <w:ind w:left="860" w:firstLine="0"/>
        <w:rPr>
          <w:rFonts w:ascii="黑体" w:eastAsia="黑体" w:hint="eastAsia"/>
        </w:rPr>
      </w:pPr>
      <w:bookmarkStart w:name="_bookmark97" w:id="98"/>
      <w:bookmarkEnd w:id="98"/>
      <w:r>
        <w:rPr/>
      </w:r>
      <w:r>
        <w:rPr>
          <w:rFonts w:ascii="黑体" w:eastAsia="黑体" w:hint="eastAsia"/>
          <w:w w:val="95"/>
        </w:rPr>
        <w:t>二、审计程序和方法</w:t>
      </w:r>
    </w:p>
    <w:p>
      <w:pPr>
        <w:pStyle w:val="BodyText"/>
        <w:ind w:left="860" w:firstLine="0"/>
        <w:rPr>
          <w:rFonts w:ascii="楷体" w:eastAsia="楷体" w:hint="eastAsia"/>
        </w:rPr>
      </w:pPr>
      <w:r>
        <w:rPr>
          <w:rFonts w:ascii="楷体" w:eastAsia="楷体" w:hint="eastAsia"/>
        </w:rPr>
        <w:t>（一）需要取得的资料</w:t>
      </w:r>
    </w:p>
    <w:p>
      <w:pPr>
        <w:pStyle w:val="BodyText"/>
        <w:spacing w:line="338" w:lineRule="auto" w:before="169"/>
        <w:ind w:right="345"/>
        <w:jc w:val="both"/>
      </w:pPr>
      <w:r>
        <w:rPr>
          <w:w w:val="95"/>
        </w:rPr>
        <w:t>经批准的建设项目的项目建议书、可行性研究报告，建</w:t>
      </w:r>
      <w:r>
        <w:rPr>
          <w:spacing w:val="1"/>
          <w:w w:val="95"/>
        </w:rPr>
        <w:t> </w:t>
      </w:r>
      <w:r>
        <w:rPr>
          <w:w w:val="95"/>
        </w:rPr>
        <w:t>设单位初步编制的竣工财务决算报表，分部分项工程结算文</w:t>
      </w:r>
      <w:r>
        <w:rPr>
          <w:spacing w:val="1"/>
          <w:w w:val="95"/>
        </w:rPr>
        <w:t> </w:t>
      </w:r>
      <w:r>
        <w:rPr>
          <w:w w:val="95"/>
        </w:rPr>
        <w:t>件等资料。项目建设期间的财务账簿、报表、凭证，相关会</w:t>
      </w:r>
      <w:r>
        <w:rPr>
          <w:spacing w:val="1"/>
          <w:w w:val="95"/>
        </w:rPr>
        <w:t> </w:t>
      </w:r>
      <w:r>
        <w:rPr>
          <w:w w:val="95"/>
        </w:rPr>
        <w:t>议记录、纪要；行业、地区相关经济等指标数据。环境影响</w:t>
      </w:r>
      <w:r>
        <w:rPr>
          <w:spacing w:val="1"/>
          <w:w w:val="95"/>
        </w:rPr>
        <w:t> </w:t>
      </w:r>
      <w:r>
        <w:rPr>
          <w:w w:val="95"/>
        </w:rPr>
        <w:t>报告书、相关签证变更，环保、水利等监督管理部门监测数</w:t>
      </w:r>
      <w:r>
        <w:rPr>
          <w:spacing w:val="1"/>
          <w:w w:val="95"/>
        </w:rPr>
        <w:t> </w:t>
      </w:r>
      <w:r>
        <w:rPr>
          <w:w w:val="95"/>
        </w:rPr>
        <w:t>据等资料。开展项目后评价时还需要取得项目运营期间的财</w:t>
      </w:r>
      <w:r>
        <w:rPr>
          <w:spacing w:val="1"/>
          <w:w w:val="95"/>
        </w:rPr>
        <w:t> </w:t>
      </w:r>
      <w:r>
        <w:rPr>
          <w:w w:val="95"/>
        </w:rPr>
        <w:t>务账簿、报表、凭证，相关管理过程记录、相关会议记录、</w:t>
      </w:r>
      <w:r>
        <w:rPr>
          <w:spacing w:val="1"/>
          <w:w w:val="95"/>
        </w:rPr>
        <w:t> </w:t>
      </w:r>
      <w:r>
        <w:rPr/>
        <w:t>纪要等资料。</w:t>
      </w:r>
    </w:p>
    <w:p>
      <w:pPr>
        <w:pStyle w:val="BodyText"/>
        <w:spacing w:before="7"/>
        <w:ind w:left="860" w:firstLine="0"/>
        <w:rPr>
          <w:rFonts w:ascii="楷体" w:eastAsia="楷体" w:hint="eastAsia"/>
        </w:rPr>
      </w:pPr>
      <w:r>
        <w:rPr>
          <w:rFonts w:ascii="楷体" w:eastAsia="楷体" w:hint="eastAsia"/>
        </w:rPr>
        <w:t>（二）审计取证</w:t>
      </w:r>
    </w:p>
    <w:p>
      <w:pPr>
        <w:pStyle w:val="BodyText"/>
        <w:spacing w:line="338" w:lineRule="auto" w:before="163"/>
        <w:ind w:right="357"/>
        <w:jc w:val="both"/>
      </w:pPr>
      <w:r>
        <w:rPr>
          <w:w w:val="95"/>
        </w:rPr>
        <w:t>绩效审计的审计取证工作过程，主要是收集数据，计算</w:t>
      </w:r>
      <w:r>
        <w:rPr>
          <w:spacing w:val="1"/>
          <w:w w:val="95"/>
        </w:rPr>
        <w:t> </w:t>
      </w:r>
      <w:r>
        <w:rPr>
          <w:w w:val="95"/>
        </w:rPr>
        <w:t>指标，做出评价。各项审计取证工作可平行开展。需要特别</w:t>
      </w:r>
      <w:r>
        <w:rPr>
          <w:spacing w:val="1"/>
          <w:w w:val="95"/>
        </w:rPr>
        <w:t> </w:t>
      </w:r>
      <w:r>
        <w:rPr>
          <w:w w:val="95"/>
        </w:rPr>
        <w:t>注意的是，绩效评价标准有两大类：一类是规范性标准，如</w:t>
      </w:r>
      <w:r>
        <w:rPr>
          <w:spacing w:val="1"/>
          <w:w w:val="95"/>
        </w:rPr>
        <w:t> </w:t>
      </w:r>
      <w:r>
        <w:rPr>
          <w:w w:val="95"/>
        </w:rPr>
        <w:t>有关的法规、制度、相关程序要求等强制性的标准；另一类</w:t>
      </w:r>
      <w:r>
        <w:rPr>
          <w:spacing w:val="1"/>
          <w:w w:val="95"/>
        </w:rPr>
        <w:t> </w:t>
      </w:r>
      <w:r>
        <w:rPr>
          <w:w w:val="95"/>
        </w:rPr>
        <w:t>是推荐或建议标准，如用来衡量绩效的计量标准和其他良好</w:t>
      </w:r>
      <w:r>
        <w:rPr>
          <w:spacing w:val="1"/>
          <w:w w:val="95"/>
        </w:rPr>
        <w:t> </w:t>
      </w:r>
      <w:r>
        <w:rPr>
          <w:w w:val="95"/>
        </w:rPr>
        <w:t>实务与规范化控制模式等非强制性标准。在审计中采用非强</w:t>
      </w:r>
    </w:p>
    <w:p>
      <w:pPr>
        <w:spacing w:after="0" w:line="338" w:lineRule="auto"/>
        <w:jc w:val="both"/>
        <w:sectPr>
          <w:pgSz w:w="11910" w:h="16840"/>
          <w:pgMar w:header="0" w:footer="1211" w:top="1540" w:bottom="1400" w:left="1580" w:right="1440"/>
        </w:sectPr>
      </w:pPr>
    </w:p>
    <w:p>
      <w:pPr>
        <w:pStyle w:val="BodyText"/>
        <w:spacing w:line="338" w:lineRule="auto" w:before="26"/>
        <w:ind w:right="357" w:firstLine="0"/>
        <w:jc w:val="both"/>
      </w:pPr>
      <w:r>
        <w:rPr>
          <w:w w:val="95"/>
        </w:rPr>
        <w:t>制性标准进行评价时，一要注意评价的客观性；二要加强审</w:t>
      </w:r>
      <w:r>
        <w:rPr>
          <w:spacing w:val="1"/>
          <w:w w:val="95"/>
        </w:rPr>
        <w:t> </w:t>
      </w:r>
      <w:r>
        <w:rPr>
          <w:w w:val="95"/>
        </w:rPr>
        <w:t>计人员与被审计单位管理人员的交流沟通，尽量达成双方都</w:t>
      </w:r>
      <w:r>
        <w:rPr>
          <w:spacing w:val="1"/>
          <w:w w:val="95"/>
        </w:rPr>
        <w:t> </w:t>
      </w:r>
      <w:r>
        <w:rPr>
          <w:w w:val="95"/>
        </w:rPr>
        <w:t>能接受的评价标准；三要向专家和权威机构进行咨询，确定</w:t>
      </w:r>
      <w:r>
        <w:rPr>
          <w:spacing w:val="1"/>
          <w:w w:val="95"/>
        </w:rPr>
        <w:t> </w:t>
      </w:r>
      <w:r>
        <w:rPr>
          <w:w w:val="95"/>
        </w:rPr>
        <w:t>评价标准；四要把握好分寸，做到适度评价，尽量减少审计</w:t>
      </w:r>
      <w:r>
        <w:rPr>
          <w:spacing w:val="1"/>
          <w:w w:val="95"/>
        </w:rPr>
        <w:t> </w:t>
      </w:r>
      <w:r>
        <w:rPr/>
        <w:t>人员的主观判断。</w:t>
      </w:r>
    </w:p>
    <w:p>
      <w:pPr>
        <w:pStyle w:val="ListParagraph"/>
        <w:numPr>
          <w:ilvl w:val="0"/>
          <w:numId w:val="79"/>
        </w:numPr>
        <w:tabs>
          <w:tab w:pos="1183" w:val="left" w:leader="none"/>
        </w:tabs>
        <w:spacing w:line="240" w:lineRule="auto" w:before="4" w:after="0"/>
        <w:ind w:left="1182" w:right="0" w:hanging="323"/>
        <w:jc w:val="left"/>
        <w:rPr>
          <w:sz w:val="32"/>
        </w:rPr>
      </w:pPr>
      <w:r>
        <w:rPr>
          <w:sz w:val="32"/>
        </w:rPr>
        <w:t>审查和评价项目目标达成情况</w:t>
      </w:r>
    </w:p>
    <w:p>
      <w:pPr>
        <w:pStyle w:val="BodyText"/>
        <w:spacing w:line="338" w:lineRule="auto"/>
        <w:ind w:right="357"/>
        <w:jc w:val="both"/>
      </w:pPr>
      <w:r>
        <w:rPr>
          <w:spacing w:val="13"/>
          <w:w w:val="95"/>
        </w:rPr>
        <w:t>审计人员开展对一系列建设目标是否实现的复核和比</w:t>
      </w:r>
      <w:r>
        <w:rPr>
          <w:spacing w:val="1"/>
          <w:w w:val="95"/>
        </w:rPr>
        <w:t> </w:t>
      </w:r>
      <w:r>
        <w:rPr>
          <w:w w:val="95"/>
        </w:rPr>
        <w:t>较，主要参照对象是项目可行性研究预测值、行业参考值或</w:t>
      </w:r>
      <w:r>
        <w:rPr>
          <w:spacing w:val="1"/>
          <w:w w:val="95"/>
        </w:rPr>
        <w:t> </w:t>
      </w:r>
      <w:r>
        <w:rPr/>
        <w:t>同类项目实现值。主要的项目建设目标包括：</w:t>
      </w:r>
    </w:p>
    <w:p>
      <w:pPr>
        <w:pStyle w:val="ListParagraph"/>
        <w:numPr>
          <w:ilvl w:val="0"/>
          <w:numId w:val="80"/>
        </w:numPr>
        <w:tabs>
          <w:tab w:pos="1680" w:val="left" w:leader="none"/>
        </w:tabs>
        <w:spacing w:line="338" w:lineRule="auto" w:before="3" w:after="0"/>
        <w:ind w:left="220" w:right="345" w:firstLine="640"/>
        <w:jc w:val="both"/>
        <w:rPr>
          <w:sz w:val="32"/>
        </w:rPr>
      </w:pPr>
      <w:r>
        <w:rPr>
          <w:w w:val="95"/>
          <w:sz w:val="32"/>
        </w:rPr>
        <w:t>工程竣工质量验收合格。建设项目工程质量合格</w:t>
      </w:r>
      <w:r>
        <w:rPr>
          <w:spacing w:val="27"/>
          <w:w w:val="95"/>
          <w:sz w:val="32"/>
        </w:rPr>
        <w:t> </w:t>
      </w:r>
      <w:r>
        <w:rPr>
          <w:w w:val="95"/>
          <w:sz w:val="32"/>
        </w:rPr>
        <w:t>是首要目标，主体工程不合格的项目应当视为建设失败，非</w:t>
      </w:r>
      <w:r>
        <w:rPr>
          <w:spacing w:val="1"/>
          <w:w w:val="95"/>
          <w:sz w:val="32"/>
        </w:rPr>
        <w:t> </w:t>
      </w:r>
      <w:r>
        <w:rPr>
          <w:w w:val="95"/>
          <w:sz w:val="32"/>
        </w:rPr>
        <w:t>主体部位局部质量缺陷应当在竣工验收中指出并及时修补，</w:t>
      </w:r>
      <w:r>
        <w:rPr>
          <w:spacing w:val="1"/>
          <w:w w:val="95"/>
          <w:sz w:val="32"/>
        </w:rPr>
        <w:t> </w:t>
      </w:r>
      <w:r>
        <w:rPr>
          <w:sz w:val="32"/>
        </w:rPr>
        <w:t>消除缺陷。</w:t>
      </w:r>
    </w:p>
    <w:p>
      <w:pPr>
        <w:pStyle w:val="ListParagraph"/>
        <w:numPr>
          <w:ilvl w:val="0"/>
          <w:numId w:val="80"/>
        </w:numPr>
        <w:tabs>
          <w:tab w:pos="1680" w:val="left" w:leader="none"/>
        </w:tabs>
        <w:spacing w:line="338" w:lineRule="auto" w:before="4" w:after="0"/>
        <w:ind w:left="220" w:right="357" w:firstLine="640"/>
        <w:jc w:val="both"/>
        <w:rPr>
          <w:sz w:val="32"/>
        </w:rPr>
      </w:pPr>
      <w:r>
        <w:rPr>
          <w:w w:val="95"/>
          <w:sz w:val="32"/>
        </w:rPr>
        <w:t>工期控制在设计工期内。建设工期控制在设计工</w:t>
      </w:r>
      <w:r>
        <w:rPr>
          <w:spacing w:val="1"/>
          <w:w w:val="95"/>
          <w:sz w:val="32"/>
        </w:rPr>
        <w:t> </w:t>
      </w:r>
      <w:r>
        <w:rPr>
          <w:spacing w:val="11"/>
          <w:w w:val="95"/>
          <w:sz w:val="32"/>
        </w:rPr>
        <w:t>期之内是建设项目的主要目标之一，工期延长应有合理原</w:t>
      </w:r>
      <w:r>
        <w:rPr>
          <w:spacing w:val="1"/>
          <w:w w:val="95"/>
          <w:sz w:val="32"/>
        </w:rPr>
        <w:t> </w:t>
      </w:r>
      <w:r>
        <w:rPr>
          <w:sz w:val="32"/>
        </w:rPr>
        <w:t>因。</w:t>
      </w:r>
    </w:p>
    <w:p>
      <w:pPr>
        <w:pStyle w:val="ListParagraph"/>
        <w:numPr>
          <w:ilvl w:val="0"/>
          <w:numId w:val="80"/>
        </w:numPr>
        <w:tabs>
          <w:tab w:pos="1680" w:val="left" w:leader="none"/>
        </w:tabs>
        <w:spacing w:line="338" w:lineRule="auto" w:before="3" w:after="0"/>
        <w:ind w:left="220" w:right="357" w:firstLine="640"/>
        <w:jc w:val="both"/>
        <w:rPr>
          <w:sz w:val="32"/>
        </w:rPr>
      </w:pPr>
      <w:r>
        <w:rPr>
          <w:w w:val="95"/>
          <w:sz w:val="32"/>
        </w:rPr>
        <w:t>工程投资控制在项目概算之内。项目概算是初步</w:t>
      </w:r>
      <w:r>
        <w:rPr>
          <w:spacing w:val="15"/>
          <w:w w:val="95"/>
          <w:sz w:val="32"/>
        </w:rPr>
        <w:t> </w:t>
      </w:r>
      <w:r>
        <w:rPr>
          <w:w w:val="95"/>
          <w:sz w:val="32"/>
        </w:rPr>
        <w:t>设计提出的投资控制目标值，其中已经包含了必要的基本预</w:t>
      </w:r>
      <w:r>
        <w:rPr>
          <w:spacing w:val="1"/>
          <w:w w:val="95"/>
          <w:sz w:val="32"/>
        </w:rPr>
        <w:t> </w:t>
      </w:r>
      <w:r>
        <w:rPr>
          <w:w w:val="95"/>
          <w:sz w:val="32"/>
        </w:rPr>
        <w:t>备费和价差预备费。如果工程竣工后总投资突破概算值，应</w:t>
      </w:r>
      <w:r>
        <w:rPr>
          <w:spacing w:val="1"/>
          <w:w w:val="95"/>
          <w:sz w:val="32"/>
        </w:rPr>
        <w:t> </w:t>
      </w:r>
      <w:r>
        <w:rPr>
          <w:sz w:val="32"/>
        </w:rPr>
        <w:t>当深入分析原因。</w:t>
      </w:r>
    </w:p>
    <w:p>
      <w:pPr>
        <w:pStyle w:val="ListParagraph"/>
        <w:numPr>
          <w:ilvl w:val="0"/>
          <w:numId w:val="80"/>
        </w:numPr>
        <w:tabs>
          <w:tab w:pos="1680" w:val="left" w:leader="none"/>
        </w:tabs>
        <w:spacing w:line="338" w:lineRule="auto" w:before="4" w:after="0"/>
        <w:ind w:left="220" w:right="357" w:firstLine="640"/>
        <w:jc w:val="both"/>
        <w:rPr>
          <w:sz w:val="32"/>
        </w:rPr>
      </w:pPr>
      <w:r>
        <w:rPr>
          <w:w w:val="95"/>
          <w:sz w:val="32"/>
        </w:rPr>
        <w:t>工程施工过程安全受控。建设项目应当以不出现</w:t>
      </w:r>
      <w:r>
        <w:rPr>
          <w:spacing w:val="15"/>
          <w:w w:val="95"/>
          <w:sz w:val="32"/>
        </w:rPr>
        <w:t> </w:t>
      </w:r>
      <w:r>
        <w:rPr>
          <w:w w:val="95"/>
          <w:sz w:val="32"/>
        </w:rPr>
        <w:t>施工安全事故为目标，至少应当确保不出现较大或重大安全</w:t>
      </w:r>
      <w:r>
        <w:rPr>
          <w:spacing w:val="1"/>
          <w:w w:val="95"/>
          <w:sz w:val="32"/>
        </w:rPr>
        <w:t> </w:t>
      </w:r>
      <w:r>
        <w:rPr>
          <w:sz w:val="32"/>
        </w:rPr>
        <w:t>事故。</w:t>
      </w:r>
    </w:p>
    <w:p>
      <w:pPr>
        <w:pStyle w:val="ListParagraph"/>
        <w:numPr>
          <w:ilvl w:val="0"/>
          <w:numId w:val="79"/>
        </w:numPr>
        <w:tabs>
          <w:tab w:pos="1183" w:val="left" w:leader="none"/>
        </w:tabs>
        <w:spacing w:line="240" w:lineRule="auto" w:before="3" w:after="0"/>
        <w:ind w:left="1182" w:right="0" w:hanging="323"/>
        <w:jc w:val="left"/>
        <w:rPr>
          <w:sz w:val="32"/>
        </w:rPr>
      </w:pPr>
      <w:r>
        <w:rPr>
          <w:sz w:val="32"/>
        </w:rPr>
        <w:t>审查和评价项目效益实现情况</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199"/>
      </w:pPr>
      <w:r>
        <w:rPr>
          <w:spacing w:val="13"/>
        </w:rPr>
        <w:t>项目效益实现情况的审计主要考核建设项目运营后实</w:t>
      </w:r>
      <w:r>
        <w:rPr/>
        <w:t>际实现的财务效益、经济效益等指标，重点关注运营技术指标、运营单位财务效益状况及项目财务内部收益率、财务净现值等内容，以定量分析为主。常用指标主要反映项目盈利能力、清偿能力等特征。其中盈利能力方面的指标，主要有总投资收益率、静态投资回收期、财务净现值、净现值率、获利指数、财务内部收益率等指标。清偿能力评价主要围绕</w:t>
      </w:r>
      <w:r>
        <w:rPr>
          <w:spacing w:val="-13"/>
          <w:w w:val="95"/>
        </w:rPr>
        <w:t>项目运营技术指标、运营单位财务效益状况、资产运营状况、</w:t>
      </w:r>
      <w:r>
        <w:rPr>
          <w:spacing w:val="1"/>
          <w:w w:val="95"/>
        </w:rPr>
        <w:t> </w:t>
      </w:r>
      <w:r>
        <w:rPr/>
        <w:t>偿债能力状况等多项内容，来考察分析项目在寿命期内各年的财务状况及偿还债务能力。主要指标包括偿债备付率、借款偿还期等。具体计算方式是：</w:t>
      </w:r>
    </w:p>
    <w:p>
      <w:pPr>
        <w:pStyle w:val="ListParagraph"/>
        <w:numPr>
          <w:ilvl w:val="0"/>
          <w:numId w:val="81"/>
        </w:numPr>
        <w:tabs>
          <w:tab w:pos="1680" w:val="left" w:leader="none"/>
        </w:tabs>
        <w:spacing w:line="338" w:lineRule="auto" w:before="10" w:after="0"/>
        <w:ind w:left="220" w:right="358" w:firstLine="640"/>
        <w:jc w:val="both"/>
        <w:rPr>
          <w:sz w:val="32"/>
        </w:rPr>
      </w:pPr>
      <w:r>
        <w:rPr>
          <w:w w:val="95"/>
          <w:sz w:val="32"/>
        </w:rPr>
        <w:t>总投资收益率=年息税前利润或年均息税前利润/</w:t>
      </w:r>
      <w:r>
        <w:rPr>
          <w:spacing w:val="14"/>
          <w:w w:val="95"/>
          <w:sz w:val="32"/>
        </w:rPr>
        <w:t> </w:t>
      </w:r>
      <w:r>
        <w:rPr>
          <w:w w:val="95"/>
          <w:sz w:val="32"/>
        </w:rPr>
        <w:t>项目总投资×100％。是衡量投资项目获利水平的指标，总</w:t>
      </w:r>
      <w:r>
        <w:rPr>
          <w:spacing w:val="105"/>
          <w:w w:val="95"/>
          <w:sz w:val="32"/>
        </w:rPr>
        <w:t> </w:t>
      </w:r>
      <w:r>
        <w:rPr>
          <w:w w:val="95"/>
          <w:sz w:val="32"/>
        </w:rPr>
        <w:t>投资收益率≥基准总投资收益率时，投资项目才具备财务可</w:t>
      </w:r>
      <w:r>
        <w:rPr>
          <w:spacing w:val="1"/>
          <w:w w:val="95"/>
          <w:sz w:val="32"/>
        </w:rPr>
        <w:t> </w:t>
      </w:r>
      <w:r>
        <w:rPr>
          <w:sz w:val="32"/>
        </w:rPr>
        <w:t>行性。</w:t>
      </w:r>
    </w:p>
    <w:p>
      <w:pPr>
        <w:pStyle w:val="ListParagraph"/>
        <w:numPr>
          <w:ilvl w:val="0"/>
          <w:numId w:val="81"/>
        </w:numPr>
        <w:tabs>
          <w:tab w:pos="1620" w:val="left" w:leader="none"/>
        </w:tabs>
        <w:spacing w:line="338" w:lineRule="auto" w:before="4" w:after="0"/>
        <w:ind w:left="220" w:right="360" w:firstLine="600"/>
        <w:jc w:val="both"/>
        <w:rPr>
          <w:sz w:val="32"/>
        </w:rPr>
      </w:pPr>
      <w:r>
        <w:rPr/>
        <w:pict>
          <v:shape style="position:absolute;margin-left:254.003998pt;margin-top:80.223114pt;width:3.5pt;height:7.7pt;mso-position-horizontal-relative:page;mso-position-vertical-relative:paragraph;z-index:-16766976" type="#_x0000_t202" filled="false" stroked="false">
            <v:textbox inset="0,0,0,0">
              <w:txbxContent>
                <w:p>
                  <w:pPr>
                    <w:spacing w:line="154" w:lineRule="exact" w:before="0"/>
                    <w:ind w:left="0" w:right="0" w:firstLine="0"/>
                    <w:jc w:val="left"/>
                    <w:rPr>
                      <w:rFonts w:ascii="Times New Roman"/>
                      <w:i/>
                      <w:sz w:val="14"/>
                    </w:rPr>
                  </w:pPr>
                  <w:r>
                    <w:rPr>
                      <w:rFonts w:ascii="Times New Roman"/>
                      <w:i/>
                      <w:w w:val="99"/>
                      <w:sz w:val="14"/>
                    </w:rPr>
                    <w:t>n</w:t>
                  </w:r>
                </w:p>
              </w:txbxContent>
            </v:textbox>
            <w10:wrap type="none"/>
          </v:shape>
        </w:pict>
      </w:r>
      <w:r>
        <w:rPr>
          <w:sz w:val="32"/>
        </w:rPr>
        <w:t>静态投资回收期=建设期发生的原始投资合计/运</w:t>
      </w:r>
      <w:r>
        <w:rPr>
          <w:w w:val="95"/>
          <w:sz w:val="32"/>
        </w:rPr>
        <w:t>营期内前若干年每年相等的净现金流量×100％。静态投资</w:t>
      </w:r>
      <w:r>
        <w:rPr>
          <w:spacing w:val="87"/>
          <w:w w:val="95"/>
          <w:sz w:val="32"/>
        </w:rPr>
        <w:t> </w:t>
      </w:r>
      <w:r>
        <w:rPr>
          <w:sz w:val="32"/>
        </w:rPr>
        <w:t>回收期≤基准投资回收期时，投资项目才具备财务可行性。</w:t>
      </w:r>
    </w:p>
    <w:p>
      <w:pPr>
        <w:pStyle w:val="ListParagraph"/>
        <w:numPr>
          <w:ilvl w:val="0"/>
          <w:numId w:val="81"/>
        </w:numPr>
        <w:tabs>
          <w:tab w:pos="1661" w:val="left" w:leader="none"/>
        </w:tabs>
        <w:spacing w:line="346" w:lineRule="exact" w:before="0" w:after="0"/>
        <w:ind w:left="1660" w:right="0" w:hanging="801"/>
        <w:jc w:val="left"/>
        <w:rPr>
          <w:sz w:val="15"/>
        </w:rPr>
      </w:pPr>
      <w:r>
        <w:rPr>
          <w:sz w:val="32"/>
        </w:rPr>
        <w:t>财务净现值=</w:t>
      </w:r>
      <w:r>
        <w:rPr>
          <w:rFonts w:ascii="Symbol" w:hAnsi="Symbol" w:eastAsia="Symbol"/>
          <w:sz w:val="35"/>
        </w:rPr>
        <w:t></w:t>
      </w:r>
      <w:r>
        <w:rPr>
          <w:rFonts w:ascii="Times New Roman" w:hAnsi="Times New Roman" w:eastAsia="Times New Roman"/>
          <w:spacing w:val="-16"/>
          <w:sz w:val="35"/>
        </w:rPr>
        <w:t> </w:t>
      </w:r>
      <w:r>
        <w:rPr>
          <w:sz w:val="30"/>
        </w:rPr>
        <w:t>（CI</w:t>
      </w:r>
      <w:r>
        <w:rPr>
          <w:position w:val="-3"/>
          <w:sz w:val="16"/>
        </w:rPr>
        <w:t>t</w:t>
      </w:r>
      <w:r>
        <w:rPr>
          <w:sz w:val="30"/>
        </w:rPr>
        <w:t>-CO</w:t>
      </w:r>
      <w:r>
        <w:rPr>
          <w:position w:val="-3"/>
          <w:sz w:val="16"/>
        </w:rPr>
        <w:t>t</w:t>
      </w:r>
      <w:r>
        <w:rPr>
          <w:sz w:val="30"/>
        </w:rPr>
        <w:t>）R</w:t>
      </w:r>
      <w:r>
        <w:rPr>
          <w:position w:val="-3"/>
          <w:sz w:val="15"/>
        </w:rPr>
        <w:t>t</w:t>
      </w:r>
    </w:p>
    <w:p>
      <w:pPr>
        <w:spacing w:line="142" w:lineRule="exact" w:before="0"/>
        <w:ind w:left="0" w:right="1805" w:firstLine="0"/>
        <w:jc w:val="center"/>
        <w:rPr>
          <w:rFonts w:ascii="Times New Roman" w:hAnsi="Times New Roman"/>
          <w:sz w:val="14"/>
        </w:rPr>
      </w:pPr>
      <w:r>
        <w:rPr>
          <w:rFonts w:ascii="Times New Roman" w:hAnsi="Times New Roman"/>
          <w:i/>
          <w:w w:val="95"/>
          <w:sz w:val="14"/>
        </w:rPr>
        <w:t>t</w:t>
      </w:r>
      <w:r>
        <w:rPr>
          <w:rFonts w:ascii="Times New Roman" w:hAnsi="Times New Roman"/>
          <w:i/>
          <w:spacing w:val="-17"/>
          <w:w w:val="95"/>
          <w:sz w:val="14"/>
        </w:rPr>
        <w:t> </w:t>
      </w:r>
      <w:r>
        <w:rPr>
          <w:rFonts w:ascii="Symbol" w:hAnsi="Symbol"/>
          <w:w w:val="95"/>
          <w:sz w:val="14"/>
        </w:rPr>
        <w:t></w:t>
      </w:r>
      <w:r>
        <w:rPr>
          <w:rFonts w:ascii="Times New Roman" w:hAnsi="Times New Roman"/>
          <w:w w:val="95"/>
          <w:sz w:val="14"/>
        </w:rPr>
        <w:t>1</w:t>
      </w:r>
    </w:p>
    <w:p>
      <w:pPr>
        <w:pStyle w:val="BodyText"/>
        <w:spacing w:line="336" w:lineRule="auto" w:before="137"/>
        <w:ind w:right="199"/>
      </w:pPr>
      <w:r>
        <w:rPr>
          <w:spacing w:val="1"/>
          <w:w w:val="99"/>
        </w:rPr>
        <w:t>C</w:t>
      </w:r>
      <w:r>
        <w:rPr>
          <w:spacing w:val="-2"/>
          <w:w w:val="99"/>
        </w:rPr>
        <w:t>I</w:t>
      </w:r>
      <w:r>
        <w:rPr>
          <w:w w:val="100"/>
          <w:position w:val="-4"/>
          <w:sz w:val="16"/>
        </w:rPr>
        <w:t>t</w:t>
      </w:r>
      <w:r>
        <w:rPr>
          <w:spacing w:val="-41"/>
          <w:position w:val="-4"/>
          <w:sz w:val="16"/>
        </w:rPr>
        <w:t> </w:t>
      </w:r>
      <w:r>
        <w:rPr>
          <w:spacing w:val="26"/>
          <w:w w:val="99"/>
        </w:rPr>
        <w:t>为年份</w:t>
      </w:r>
      <w:r>
        <w:rPr>
          <w:w w:val="99"/>
        </w:rPr>
        <w:t>t</w:t>
      </w:r>
      <w:r>
        <w:rPr>
          <w:spacing w:val="-80"/>
        </w:rPr>
        <w:t> </w:t>
      </w:r>
      <w:r>
        <w:rPr>
          <w:spacing w:val="-14"/>
          <w:w w:val="99"/>
        </w:rPr>
        <w:t>的现金流入量，</w:t>
      </w:r>
      <w:r>
        <w:rPr>
          <w:spacing w:val="1"/>
          <w:w w:val="99"/>
        </w:rPr>
        <w:t>CO</w:t>
      </w:r>
      <w:r>
        <w:rPr>
          <w:w w:val="100"/>
          <w:position w:val="-4"/>
          <w:sz w:val="16"/>
        </w:rPr>
        <w:t>t</w:t>
      </w:r>
      <w:r>
        <w:rPr>
          <w:spacing w:val="-41"/>
          <w:position w:val="-4"/>
          <w:sz w:val="16"/>
        </w:rPr>
        <w:t> </w:t>
      </w:r>
      <w:r>
        <w:rPr>
          <w:spacing w:val="27"/>
          <w:w w:val="99"/>
        </w:rPr>
        <w:t>为年份</w:t>
      </w:r>
      <w:r>
        <w:rPr>
          <w:w w:val="99"/>
        </w:rPr>
        <w:t>t</w:t>
      </w:r>
      <w:r>
        <w:rPr>
          <w:spacing w:val="-80"/>
        </w:rPr>
        <w:t> </w:t>
      </w:r>
      <w:r>
        <w:rPr>
          <w:w w:val="99"/>
        </w:rPr>
        <w:t>的现金流出量， </w:t>
      </w:r>
      <w:r>
        <w:rPr>
          <w:w w:val="95"/>
        </w:rPr>
        <w:t>R</w:t>
      </w:r>
      <w:r>
        <w:rPr>
          <w:w w:val="95"/>
          <w:position w:val="-3"/>
          <w:sz w:val="16"/>
        </w:rPr>
        <w:t>t</w:t>
      </w:r>
      <w:r>
        <w:rPr>
          <w:spacing w:val="27"/>
          <w:w w:val="95"/>
          <w:position w:val="-3"/>
          <w:sz w:val="16"/>
        </w:rPr>
        <w:t> </w:t>
      </w:r>
      <w:r>
        <w:rPr>
          <w:spacing w:val="6"/>
          <w:w w:val="95"/>
        </w:rPr>
        <w:t>为与基准折现率相对应的第</w:t>
      </w:r>
      <w:r>
        <w:rPr>
          <w:w w:val="95"/>
        </w:rPr>
        <w:t>t</w:t>
      </w:r>
      <w:r>
        <w:rPr>
          <w:spacing w:val="7"/>
          <w:w w:val="95"/>
        </w:rPr>
        <w:t> 年的折现系数</w:t>
      </w:r>
      <w:r>
        <w:rPr>
          <w:w w:val="95"/>
        </w:rPr>
        <w:t>（R</w:t>
      </w:r>
      <w:r>
        <w:rPr>
          <w:w w:val="95"/>
          <w:position w:val="-3"/>
          <w:sz w:val="16"/>
        </w:rPr>
        <w:t>t</w:t>
      </w:r>
      <w:r>
        <w:rPr>
          <w:w w:val="95"/>
        </w:rPr>
        <w:t>＝（1+i）</w:t>
      </w:r>
    </w:p>
    <w:p>
      <w:pPr>
        <w:pStyle w:val="BodyText"/>
        <w:spacing w:before="6"/>
        <w:ind w:firstLine="0"/>
      </w:pPr>
      <w:r>
        <w:rPr>
          <w:w w:val="95"/>
          <w:position w:val="16"/>
          <w:sz w:val="16"/>
        </w:rPr>
        <w:t>-t</w:t>
      </w:r>
      <w:r>
        <w:rPr>
          <w:w w:val="95"/>
        </w:rPr>
        <w:t>，i</w:t>
      </w:r>
      <w:r>
        <w:rPr>
          <w:spacing w:val="4"/>
          <w:w w:val="95"/>
        </w:rPr>
        <w:t> 为预定的贴现率</w:t>
      </w:r>
      <w:r>
        <w:rPr>
          <w:w w:val="95"/>
        </w:rPr>
        <w:t>）。</w:t>
      </w:r>
    </w:p>
    <w:p>
      <w:pPr>
        <w:pStyle w:val="BodyText"/>
        <w:spacing w:line="580" w:lineRule="atLeast" w:before="0"/>
        <w:ind w:right="357"/>
      </w:pPr>
      <w:r>
        <w:rPr>
          <w:spacing w:val="13"/>
          <w:w w:val="95"/>
        </w:rPr>
        <w:t>财务净现值是将项目寿命期内各年的财务净现金流量</w:t>
      </w:r>
      <w:r>
        <w:rPr>
          <w:spacing w:val="1"/>
          <w:w w:val="95"/>
        </w:rPr>
        <w:t> </w:t>
      </w:r>
      <w:r>
        <w:rPr>
          <w:w w:val="95"/>
        </w:rPr>
        <w:t>按照规定的折现率折现到项目实施初期的价值之和，它反映</w:t>
      </w:r>
    </w:p>
    <w:p>
      <w:pPr>
        <w:spacing w:after="0" w:line="580" w:lineRule="atLeast"/>
        <w:sectPr>
          <w:pgSz w:w="11910" w:h="16840"/>
          <w:pgMar w:header="0" w:footer="1211" w:top="1540" w:bottom="1400" w:left="1580" w:right="1440"/>
        </w:sectPr>
      </w:pPr>
    </w:p>
    <w:p>
      <w:pPr>
        <w:pStyle w:val="BodyText"/>
        <w:spacing w:line="338" w:lineRule="auto" w:before="26"/>
        <w:ind w:right="357" w:firstLine="0"/>
      </w:pPr>
      <w:r>
        <w:rPr>
          <w:w w:val="95"/>
        </w:rPr>
        <w:t>了项目在整个寿命期内的获利能力。净现值≥0</w:t>
      </w:r>
      <w:r>
        <w:rPr>
          <w:spacing w:val="163"/>
        </w:rPr>
        <w:t> </w:t>
      </w:r>
      <w:r>
        <w:rPr>
          <w:w w:val="95"/>
        </w:rPr>
        <w:t>时，投资项</w:t>
      </w:r>
      <w:r>
        <w:rPr/>
        <w:t>目才具有财务可行性。</w:t>
      </w:r>
    </w:p>
    <w:p>
      <w:pPr>
        <w:pStyle w:val="ListParagraph"/>
        <w:numPr>
          <w:ilvl w:val="0"/>
          <w:numId w:val="81"/>
        </w:numPr>
        <w:tabs>
          <w:tab w:pos="1661" w:val="left" w:leader="none"/>
        </w:tabs>
        <w:spacing w:line="340" w:lineRule="auto" w:before="1" w:after="0"/>
        <w:ind w:left="220" w:right="360" w:firstLine="640"/>
        <w:jc w:val="left"/>
        <w:rPr>
          <w:sz w:val="32"/>
        </w:rPr>
      </w:pPr>
      <w:r>
        <w:rPr>
          <w:w w:val="95"/>
          <w:sz w:val="32"/>
        </w:rPr>
        <w:t>净现值率=项目的净现值/初始投资额×100％，净</w:t>
      </w:r>
      <w:r>
        <w:rPr>
          <w:spacing w:val="1"/>
          <w:w w:val="95"/>
          <w:sz w:val="32"/>
        </w:rPr>
        <w:t> </w:t>
      </w:r>
      <w:r>
        <w:rPr>
          <w:w w:val="95"/>
          <w:sz w:val="32"/>
        </w:rPr>
        <w:t>现值率≥0</w:t>
      </w:r>
      <w:r>
        <w:rPr>
          <w:spacing w:val="-8"/>
          <w:w w:val="95"/>
          <w:sz w:val="32"/>
        </w:rPr>
        <w:t> 时，投资项目才具有财务可行性。</w:t>
      </w:r>
    </w:p>
    <w:p>
      <w:pPr>
        <w:pStyle w:val="ListParagraph"/>
        <w:numPr>
          <w:ilvl w:val="0"/>
          <w:numId w:val="81"/>
        </w:numPr>
        <w:tabs>
          <w:tab w:pos="1620" w:val="left" w:leader="none"/>
        </w:tabs>
        <w:spacing w:line="405" w:lineRule="exact" w:before="0" w:after="0"/>
        <w:ind w:left="220" w:right="0" w:firstLine="600"/>
        <w:jc w:val="left"/>
        <w:rPr>
          <w:sz w:val="32"/>
        </w:rPr>
      </w:pPr>
      <w:r>
        <w:rPr>
          <w:sz w:val="32"/>
        </w:rPr>
        <w:t>获利指数=投产后各年现金流入量的现值合计/初始</w:t>
      </w:r>
    </w:p>
    <w:p>
      <w:pPr>
        <w:pStyle w:val="BodyText"/>
        <w:spacing w:line="580" w:lineRule="atLeast" w:before="0"/>
        <w:ind w:right="360" w:firstLine="0"/>
      </w:pPr>
      <w:r>
        <w:rPr>
          <w:w w:val="95"/>
        </w:rPr>
        <w:t>投资额的总现值合计，获利指数≥1</w:t>
      </w:r>
      <w:r>
        <w:rPr>
          <w:spacing w:val="158"/>
        </w:rPr>
        <w:t> </w:t>
      </w:r>
      <w:r>
        <w:rPr>
          <w:w w:val="95"/>
        </w:rPr>
        <w:t>时，投资项目才具有财</w:t>
      </w:r>
      <w:r>
        <w:rPr/>
        <w:t>务可行性。</w:t>
      </w:r>
    </w:p>
    <w:p>
      <w:pPr>
        <w:spacing w:after="0" w:line="580" w:lineRule="atLeast"/>
        <w:sectPr>
          <w:pgSz w:w="11910" w:h="16840"/>
          <w:pgMar w:header="0" w:footer="1211" w:top="1540" w:bottom="1400" w:left="1580" w:right="1440"/>
        </w:sectPr>
      </w:pPr>
    </w:p>
    <w:p>
      <w:pPr>
        <w:pStyle w:val="ListParagraph"/>
        <w:numPr>
          <w:ilvl w:val="0"/>
          <w:numId w:val="81"/>
        </w:numPr>
        <w:tabs>
          <w:tab w:pos="1661" w:val="left" w:leader="none"/>
        </w:tabs>
        <w:spacing w:line="235" w:lineRule="exact" w:before="131" w:after="0"/>
        <w:ind w:left="1660" w:right="0" w:hanging="801"/>
        <w:jc w:val="left"/>
        <w:rPr>
          <w:sz w:val="32"/>
        </w:rPr>
      </w:pPr>
      <w:r>
        <w:rPr>
          <w:spacing w:val="-1"/>
          <w:sz w:val="32"/>
        </w:rPr>
        <w:t>财务内部收益率=</w:t>
      </w:r>
    </w:p>
    <w:p>
      <w:pPr>
        <w:spacing w:line="317" w:lineRule="exact" w:before="49"/>
        <w:ind w:left="68" w:right="0" w:firstLine="0"/>
        <w:jc w:val="left"/>
        <w:rPr>
          <w:sz w:val="30"/>
        </w:rPr>
      </w:pPr>
      <w:r>
        <w:rPr/>
        <w:br w:type="column"/>
      </w:r>
      <w:r>
        <w:rPr>
          <w:rFonts w:ascii="Symbol" w:hAnsi="Symbol" w:eastAsia="Symbol"/>
          <w:spacing w:val="-4"/>
          <w:position w:val="5"/>
          <w:sz w:val="35"/>
        </w:rPr>
        <w:t></w:t>
      </w:r>
      <w:r>
        <w:rPr>
          <w:spacing w:val="-4"/>
          <w:sz w:val="30"/>
        </w:rPr>
        <w:t>（CI</w:t>
      </w:r>
      <w:r>
        <w:rPr>
          <w:spacing w:val="-75"/>
          <w:sz w:val="30"/>
        </w:rPr>
        <w:t> </w:t>
      </w:r>
      <w:r>
        <w:rPr>
          <w:spacing w:val="-3"/>
          <w:sz w:val="30"/>
        </w:rPr>
        <w:t>-CO</w:t>
      </w:r>
      <w:r>
        <w:rPr>
          <w:spacing w:val="-77"/>
          <w:sz w:val="30"/>
        </w:rPr>
        <w:t> </w:t>
      </w:r>
      <w:r>
        <w:rPr>
          <w:spacing w:val="-3"/>
          <w:sz w:val="30"/>
        </w:rPr>
        <w:t>）R</w:t>
      </w:r>
      <w:r>
        <w:rPr>
          <w:spacing w:val="-75"/>
          <w:sz w:val="30"/>
        </w:rPr>
        <w:t> </w:t>
      </w:r>
      <w:r>
        <w:rPr>
          <w:spacing w:val="-3"/>
          <w:sz w:val="30"/>
        </w:rPr>
        <w:t>=0</w:t>
      </w:r>
    </w:p>
    <w:p>
      <w:pPr>
        <w:spacing w:after="0" w:line="317" w:lineRule="exact"/>
        <w:jc w:val="left"/>
        <w:rPr>
          <w:sz w:val="30"/>
        </w:rPr>
        <w:sectPr>
          <w:type w:val="continuous"/>
          <w:pgSz w:w="11910" w:h="16840"/>
          <w:pgMar w:top="1580" w:bottom="1400" w:left="1580" w:right="1440"/>
          <w:cols w:num="2" w:equalWidth="0">
            <w:col w:w="4059" w:space="40"/>
            <w:col w:w="4791"/>
          </w:cols>
        </w:sectPr>
      </w:pPr>
    </w:p>
    <w:p>
      <w:pPr>
        <w:spacing w:before="67"/>
        <w:ind w:left="0" w:right="0" w:firstLine="0"/>
        <w:jc w:val="right"/>
        <w:rPr>
          <w:rFonts w:ascii="Times New Roman" w:hAnsi="Times New Roman"/>
          <w:sz w:val="14"/>
        </w:rPr>
      </w:pPr>
      <w:r>
        <w:rPr/>
        <w:pict>
          <v:shape style="position:absolute;margin-left:292.053986pt;margin-top:-19.178272pt;width:3.5pt;height:7.7pt;mso-position-horizontal-relative:page;mso-position-vertical-relative:paragraph;z-index:-16766464" type="#_x0000_t202" filled="false" stroked="false">
            <v:textbox inset="0,0,0,0">
              <w:txbxContent>
                <w:p>
                  <w:pPr>
                    <w:spacing w:line="154" w:lineRule="exact" w:before="0"/>
                    <w:ind w:left="0" w:right="0" w:firstLine="0"/>
                    <w:jc w:val="left"/>
                    <w:rPr>
                      <w:rFonts w:ascii="Times New Roman"/>
                      <w:i/>
                      <w:sz w:val="14"/>
                    </w:rPr>
                  </w:pPr>
                  <w:r>
                    <w:rPr>
                      <w:rFonts w:ascii="Times New Roman"/>
                      <w:i/>
                      <w:w w:val="99"/>
                      <w:sz w:val="14"/>
                    </w:rPr>
                    <w:t>n</w:t>
                  </w:r>
                </w:p>
              </w:txbxContent>
            </v:textbox>
            <w10:wrap type="none"/>
          </v:shape>
        </w:pict>
      </w:r>
      <w:r>
        <w:rPr>
          <w:rFonts w:ascii="Times New Roman" w:hAnsi="Times New Roman"/>
          <w:i/>
          <w:w w:val="95"/>
          <w:sz w:val="14"/>
        </w:rPr>
        <w:t>t</w:t>
      </w:r>
      <w:r>
        <w:rPr>
          <w:rFonts w:ascii="Times New Roman" w:hAnsi="Times New Roman"/>
          <w:i/>
          <w:spacing w:val="-17"/>
          <w:w w:val="95"/>
          <w:sz w:val="14"/>
        </w:rPr>
        <w:t> </w:t>
      </w:r>
      <w:r>
        <w:rPr>
          <w:rFonts w:ascii="Symbol" w:hAnsi="Symbol"/>
          <w:w w:val="95"/>
          <w:sz w:val="14"/>
        </w:rPr>
        <w:t></w:t>
      </w:r>
      <w:r>
        <w:rPr>
          <w:rFonts w:ascii="Times New Roman" w:hAnsi="Times New Roman"/>
          <w:w w:val="95"/>
          <w:sz w:val="14"/>
        </w:rPr>
        <w:t>1</w:t>
      </w:r>
    </w:p>
    <w:p>
      <w:pPr>
        <w:tabs>
          <w:tab w:pos="1066" w:val="left" w:leader="none"/>
          <w:tab w:pos="1592" w:val="left" w:leader="none"/>
        </w:tabs>
        <w:spacing w:line="171" w:lineRule="exact" w:before="0"/>
        <w:ind w:left="541" w:right="0" w:firstLine="0"/>
        <w:jc w:val="left"/>
        <w:rPr>
          <w:sz w:val="15"/>
        </w:rPr>
      </w:pPr>
      <w:r>
        <w:rPr/>
        <w:br w:type="column"/>
      </w:r>
      <w:r>
        <w:rPr>
          <w:sz w:val="15"/>
        </w:rPr>
        <w:t>t</w:t>
        <w:tab/>
        <w:t>t</w:t>
        <w:tab/>
        <w:t>t</w:t>
      </w:r>
    </w:p>
    <w:p>
      <w:pPr>
        <w:spacing w:after="0" w:line="171" w:lineRule="exact"/>
        <w:jc w:val="left"/>
        <w:rPr>
          <w:sz w:val="15"/>
        </w:rPr>
        <w:sectPr>
          <w:type w:val="continuous"/>
          <w:pgSz w:w="11910" w:h="16840"/>
          <w:pgMar w:top="1580" w:bottom="1400" w:left="1580" w:right="1440"/>
          <w:cols w:num="2" w:equalWidth="0">
            <w:col w:w="4398" w:space="40"/>
            <w:col w:w="4452"/>
          </w:cols>
        </w:sectPr>
      </w:pPr>
    </w:p>
    <w:p>
      <w:pPr>
        <w:pStyle w:val="BodyText"/>
        <w:spacing w:before="4"/>
        <w:ind w:left="0" w:firstLine="0"/>
        <w:rPr>
          <w:sz w:val="10"/>
        </w:rPr>
      </w:pPr>
    </w:p>
    <w:p>
      <w:pPr>
        <w:pStyle w:val="BodyText"/>
        <w:spacing w:line="338" w:lineRule="auto" w:before="54"/>
        <w:ind w:right="345"/>
        <w:jc w:val="both"/>
      </w:pPr>
      <w:r>
        <w:rPr>
          <w:spacing w:val="13"/>
          <w:w w:val="95"/>
        </w:rPr>
        <w:t>财务内部收益率是反映公共工程投资效益的主要评价</w:t>
      </w:r>
      <w:r>
        <w:rPr>
          <w:spacing w:val="1"/>
          <w:w w:val="95"/>
        </w:rPr>
        <w:t> </w:t>
      </w:r>
      <w:r>
        <w:rPr>
          <w:w w:val="95"/>
        </w:rPr>
        <w:t>指标，即反映公共工程对国民经济净贡献的相对指标。它是</w:t>
      </w:r>
      <w:r>
        <w:rPr>
          <w:spacing w:val="1"/>
          <w:w w:val="95"/>
        </w:rPr>
        <w:t> </w:t>
      </w:r>
      <w:r>
        <w:rPr>
          <w:spacing w:val="11"/>
          <w:w w:val="95"/>
        </w:rPr>
        <w:t>项目在计算期内各年经济净收益流量的现值累计等于零时</w:t>
      </w:r>
      <w:r>
        <w:rPr>
          <w:spacing w:val="1"/>
          <w:w w:val="95"/>
        </w:rPr>
        <w:t> </w:t>
      </w:r>
      <w:r>
        <w:rPr>
          <w:w w:val="95"/>
        </w:rPr>
        <w:t>的折现率。当经济内部收益率≥社会折现率时，表明对国民</w:t>
      </w:r>
      <w:r>
        <w:rPr>
          <w:spacing w:val="1"/>
          <w:w w:val="95"/>
        </w:rPr>
        <w:t> </w:t>
      </w:r>
      <w:r>
        <w:rPr>
          <w:w w:val="95"/>
        </w:rPr>
        <w:t>经济的净贡献达到或超过了要求的水平，有好的经济效益。</w:t>
      </w:r>
    </w:p>
    <w:p>
      <w:pPr>
        <w:pStyle w:val="ListParagraph"/>
        <w:numPr>
          <w:ilvl w:val="0"/>
          <w:numId w:val="81"/>
        </w:numPr>
        <w:tabs>
          <w:tab w:pos="1680" w:val="left" w:leader="none"/>
        </w:tabs>
        <w:spacing w:line="338" w:lineRule="auto" w:before="4" w:after="0"/>
        <w:ind w:left="220" w:right="199" w:firstLine="640"/>
        <w:jc w:val="left"/>
        <w:rPr>
          <w:sz w:val="32"/>
        </w:rPr>
      </w:pPr>
      <w:r>
        <w:rPr>
          <w:sz w:val="32"/>
        </w:rPr>
        <w:t>偿债备付率=可用于还本付息的资金/当期应还本付息的金额×100％，是反映可用于还本付息的资金偿还借</w:t>
      </w:r>
      <w:r>
        <w:rPr>
          <w:spacing w:val="1"/>
          <w:sz w:val="32"/>
        </w:rPr>
        <w:t> </w:t>
      </w:r>
      <w:r>
        <w:rPr>
          <w:spacing w:val="-8"/>
          <w:w w:val="95"/>
          <w:sz w:val="32"/>
        </w:rPr>
        <w:t>款本息的保证倍率的指标，偿债备付率正常情况下应大于</w:t>
      </w:r>
      <w:r>
        <w:rPr>
          <w:spacing w:val="145"/>
          <w:sz w:val="32"/>
        </w:rPr>
        <w:t> </w:t>
      </w:r>
      <w:r>
        <w:rPr>
          <w:w w:val="95"/>
          <w:sz w:val="32"/>
        </w:rPr>
        <w:t>1，</w:t>
      </w:r>
      <w:r>
        <w:rPr>
          <w:spacing w:val="-149"/>
          <w:w w:val="95"/>
          <w:sz w:val="32"/>
        </w:rPr>
        <w:t> </w:t>
      </w:r>
      <w:r>
        <w:rPr>
          <w:sz w:val="32"/>
        </w:rPr>
        <w:t>且越高越好。</w:t>
      </w:r>
    </w:p>
    <w:p>
      <w:pPr>
        <w:pStyle w:val="ListParagraph"/>
        <w:numPr>
          <w:ilvl w:val="0"/>
          <w:numId w:val="81"/>
        </w:numPr>
        <w:tabs>
          <w:tab w:pos="1661" w:val="left" w:leader="none"/>
        </w:tabs>
        <w:spacing w:line="240" w:lineRule="auto" w:before="4" w:after="0"/>
        <w:ind w:left="1660" w:right="0" w:hanging="801"/>
        <w:jc w:val="left"/>
        <w:rPr>
          <w:sz w:val="32"/>
        </w:rPr>
      </w:pPr>
      <w:r>
        <w:rPr>
          <w:sz w:val="32"/>
        </w:rPr>
        <w:t>借款偿还期=（借款偿还开始出现盈余年份数-1）</w:t>
      </w:r>
    </w:p>
    <w:p>
      <w:pPr>
        <w:pStyle w:val="BodyText"/>
        <w:spacing w:line="338" w:lineRule="auto"/>
        <w:ind w:right="345" w:firstLine="0"/>
      </w:pPr>
      <w:r>
        <w:rPr>
          <w:w w:val="95"/>
        </w:rPr>
        <w:t>+（应于当年应偿还借款额/盈余当年可用于还款的余额），</w:t>
      </w:r>
      <w:r>
        <w:rPr>
          <w:spacing w:val="1"/>
          <w:w w:val="95"/>
        </w:rPr>
        <w:t> </w:t>
      </w:r>
      <w:r>
        <w:rPr/>
        <w:t>借款偿还期＞经济寿命期时，投资项目不可行。</w:t>
      </w:r>
    </w:p>
    <w:p>
      <w:pPr>
        <w:pStyle w:val="ListParagraph"/>
        <w:numPr>
          <w:ilvl w:val="0"/>
          <w:numId w:val="79"/>
        </w:numPr>
        <w:tabs>
          <w:tab w:pos="1183" w:val="left" w:leader="none"/>
        </w:tabs>
        <w:spacing w:line="240" w:lineRule="auto" w:before="3" w:after="0"/>
        <w:ind w:left="1182" w:right="0" w:hanging="323"/>
        <w:jc w:val="left"/>
        <w:rPr>
          <w:sz w:val="32"/>
        </w:rPr>
      </w:pPr>
      <w:r>
        <w:rPr>
          <w:sz w:val="32"/>
        </w:rPr>
        <w:t>审查和评价项目对社会的影响情况</w:t>
      </w:r>
    </w:p>
    <w:p>
      <w:pPr>
        <w:pStyle w:val="BodyText"/>
        <w:spacing w:line="580" w:lineRule="atLeast" w:before="0"/>
        <w:ind w:right="345"/>
        <w:jc w:val="both"/>
      </w:pPr>
      <w:r>
        <w:rPr>
          <w:w w:val="95"/>
        </w:rPr>
        <w:t>建设项目对利益关系人、周边环境和社会带来的影响，</w:t>
      </w:r>
      <w:r>
        <w:rPr>
          <w:spacing w:val="1"/>
          <w:w w:val="95"/>
        </w:rPr>
        <w:t> </w:t>
      </w:r>
      <w:r>
        <w:rPr>
          <w:spacing w:val="11"/>
          <w:w w:val="95"/>
        </w:rPr>
        <w:t>是建设项目绩效审计和评价的重要内容。主要包括下列方</w:t>
      </w:r>
      <w:r>
        <w:rPr>
          <w:spacing w:val="1"/>
          <w:w w:val="95"/>
        </w:rPr>
        <w:t> </w:t>
      </w:r>
      <w:r>
        <w:rPr/>
        <w:t>面：</w:t>
      </w:r>
    </w:p>
    <w:p>
      <w:pPr>
        <w:spacing w:after="0" w:line="580" w:lineRule="atLeast"/>
        <w:jc w:val="both"/>
        <w:sectPr>
          <w:type w:val="continuous"/>
          <w:pgSz w:w="11910" w:h="16840"/>
          <w:pgMar w:top="1580" w:bottom="1400" w:left="1580" w:right="1440"/>
        </w:sectPr>
      </w:pPr>
    </w:p>
    <w:p>
      <w:pPr>
        <w:pStyle w:val="ListParagraph"/>
        <w:numPr>
          <w:ilvl w:val="0"/>
          <w:numId w:val="82"/>
        </w:numPr>
        <w:tabs>
          <w:tab w:pos="1661" w:val="left" w:leader="none"/>
        </w:tabs>
        <w:spacing w:line="240" w:lineRule="auto" w:before="26" w:after="0"/>
        <w:ind w:left="1660" w:right="0" w:hanging="801"/>
        <w:jc w:val="left"/>
        <w:rPr>
          <w:sz w:val="32"/>
        </w:rPr>
      </w:pPr>
      <w:r>
        <w:rPr>
          <w:sz w:val="32"/>
        </w:rPr>
        <w:t>项目征地拆迁、移民对原住民的影响</w:t>
      </w:r>
    </w:p>
    <w:p>
      <w:pPr>
        <w:pStyle w:val="BodyText"/>
        <w:spacing w:line="338" w:lineRule="auto"/>
        <w:ind w:right="357"/>
        <w:jc w:val="both"/>
      </w:pPr>
      <w:r>
        <w:rPr>
          <w:w w:val="95"/>
        </w:rPr>
        <w:t>对原住民的影响十分复杂，既包括对其经济方面如家庭</w:t>
      </w:r>
      <w:r>
        <w:rPr>
          <w:spacing w:val="1"/>
          <w:w w:val="95"/>
        </w:rPr>
        <w:t> </w:t>
      </w:r>
      <w:r>
        <w:rPr>
          <w:w w:val="95"/>
        </w:rPr>
        <w:t>收入的影响，也包括对其生活、心理等人文方面的影响，在</w:t>
      </w:r>
      <w:r>
        <w:rPr>
          <w:spacing w:val="1"/>
          <w:w w:val="95"/>
        </w:rPr>
        <w:t> </w:t>
      </w:r>
      <w:r>
        <w:rPr/>
        <w:t>审计中应量力而行。其中：</w:t>
      </w:r>
    </w:p>
    <w:p>
      <w:pPr>
        <w:pStyle w:val="BodyText"/>
        <w:spacing w:line="338" w:lineRule="auto" w:before="4"/>
        <w:ind w:right="357"/>
      </w:pPr>
      <w:r>
        <w:rPr>
          <w:spacing w:val="11"/>
          <w:w w:val="95"/>
        </w:rPr>
        <w:t>移民家庭收入变化指数=移民后家庭年净收入/移民前</w:t>
      </w:r>
      <w:r>
        <w:rPr>
          <w:spacing w:val="1"/>
          <w:w w:val="95"/>
        </w:rPr>
        <w:t> </w:t>
      </w:r>
      <w:r>
        <w:rPr/>
        <w:t>家庭年净收入×100％。</w:t>
      </w:r>
    </w:p>
    <w:p>
      <w:pPr>
        <w:pStyle w:val="ListParagraph"/>
        <w:numPr>
          <w:ilvl w:val="0"/>
          <w:numId w:val="82"/>
        </w:numPr>
        <w:tabs>
          <w:tab w:pos="1661" w:val="left" w:leader="none"/>
        </w:tabs>
        <w:spacing w:line="240" w:lineRule="auto" w:before="0" w:after="0"/>
        <w:ind w:left="1660" w:right="0" w:hanging="801"/>
        <w:jc w:val="left"/>
        <w:rPr>
          <w:sz w:val="32"/>
        </w:rPr>
      </w:pPr>
      <w:r>
        <w:rPr>
          <w:sz w:val="32"/>
        </w:rPr>
        <w:t>项目建设对上下游产业的影响</w:t>
      </w:r>
    </w:p>
    <w:p>
      <w:pPr>
        <w:pStyle w:val="BodyText"/>
        <w:spacing w:line="338" w:lineRule="auto" w:before="171"/>
        <w:ind w:right="345"/>
        <w:jc w:val="both"/>
      </w:pPr>
      <w:r>
        <w:rPr>
          <w:w w:val="95"/>
        </w:rPr>
        <w:t>对上下游产业的影响，主要是由较大的建设项目建设过</w:t>
      </w:r>
      <w:r>
        <w:rPr>
          <w:spacing w:val="1"/>
          <w:w w:val="95"/>
        </w:rPr>
        <w:t> </w:t>
      </w:r>
      <w:r>
        <w:rPr>
          <w:w w:val="95"/>
        </w:rPr>
        <w:t>程及建成后，对上下游供给、需求关系产生的影响带来的，</w:t>
      </w:r>
      <w:r>
        <w:rPr>
          <w:spacing w:val="1"/>
          <w:w w:val="95"/>
        </w:rPr>
        <w:t> </w:t>
      </w:r>
      <w:r>
        <w:rPr/>
        <w:t>应结合项目具体情况分析。</w:t>
      </w:r>
    </w:p>
    <w:p>
      <w:pPr>
        <w:pStyle w:val="ListParagraph"/>
        <w:numPr>
          <w:ilvl w:val="0"/>
          <w:numId w:val="82"/>
        </w:numPr>
        <w:tabs>
          <w:tab w:pos="1661" w:val="left" w:leader="none"/>
        </w:tabs>
        <w:spacing w:line="240" w:lineRule="auto" w:before="1" w:after="0"/>
        <w:ind w:left="1660" w:right="0" w:hanging="801"/>
        <w:jc w:val="left"/>
        <w:rPr>
          <w:sz w:val="32"/>
        </w:rPr>
      </w:pPr>
      <w:r>
        <w:rPr>
          <w:sz w:val="32"/>
        </w:rPr>
        <w:t>对周边住户和环境的影响</w:t>
      </w:r>
    </w:p>
    <w:p>
      <w:pPr>
        <w:pStyle w:val="BodyText"/>
        <w:spacing w:line="338" w:lineRule="auto" w:before="171"/>
        <w:ind w:right="357"/>
        <w:jc w:val="both"/>
      </w:pPr>
      <w:r>
        <w:rPr>
          <w:spacing w:val="13"/>
          <w:w w:val="95"/>
        </w:rPr>
        <w:t>项目环境影响和生态效益影响包括项目建设中产生的</w:t>
      </w:r>
      <w:r>
        <w:rPr>
          <w:spacing w:val="1"/>
          <w:w w:val="95"/>
        </w:rPr>
        <w:t> </w:t>
      </w:r>
      <w:r>
        <w:rPr>
          <w:w w:val="95"/>
        </w:rPr>
        <w:t>噪音、污水、粉尘等污染物对周边住户和环境的影响，具体</w:t>
      </w:r>
      <w:r>
        <w:rPr>
          <w:spacing w:val="1"/>
          <w:w w:val="95"/>
        </w:rPr>
        <w:t> </w:t>
      </w:r>
      <w:r>
        <w:rPr>
          <w:w w:val="95"/>
        </w:rPr>
        <w:t>可参照项目环境影响报告进行检查。其中重点关注环境质量</w:t>
      </w:r>
      <w:r>
        <w:rPr>
          <w:spacing w:val="1"/>
          <w:w w:val="95"/>
        </w:rPr>
        <w:t> </w:t>
      </w:r>
      <w:r>
        <w:rPr>
          <w:w w:val="95"/>
        </w:rPr>
        <w:t>指数、水质影响等指标，以定量分析为主。如环境质量指数</w:t>
      </w:r>
      <w:r>
        <w:rPr>
          <w:spacing w:val="1"/>
          <w:w w:val="95"/>
        </w:rPr>
        <w:t> </w:t>
      </w:r>
      <w:r>
        <w:rPr>
          <w:spacing w:val="11"/>
          <w:w w:val="95"/>
        </w:rPr>
        <w:t>反映项目实施造成污染物排放与国家相关标准允许的最大</w:t>
      </w:r>
    </w:p>
    <w:p>
      <w:pPr>
        <w:pStyle w:val="BodyText"/>
        <w:spacing w:before="4"/>
        <w:ind w:firstLine="0"/>
      </w:pPr>
      <w:r>
        <w:rPr/>
        <w:t>排放量相比较的结果。其计算公式为：</w:t>
      </w:r>
    </w:p>
    <w:p>
      <w:pPr>
        <w:spacing w:line="133" w:lineRule="exact" w:before="104"/>
        <w:ind w:left="1625" w:right="0" w:firstLine="0"/>
        <w:jc w:val="center"/>
        <w:rPr>
          <w:rFonts w:ascii="Cambria Math"/>
          <w:sz w:val="21"/>
        </w:rPr>
      </w:pPr>
      <w:r>
        <w:rPr>
          <w:rFonts w:ascii="Cambria Math"/>
          <w:w w:val="99"/>
          <w:sz w:val="21"/>
        </w:rPr>
        <w:t>n</w:t>
      </w:r>
    </w:p>
    <w:p>
      <w:pPr>
        <w:spacing w:after="0" w:line="133" w:lineRule="exact"/>
        <w:jc w:val="center"/>
        <w:rPr>
          <w:rFonts w:ascii="Cambria Math"/>
          <w:sz w:val="21"/>
        </w:rPr>
        <w:sectPr>
          <w:pgSz w:w="11910" w:h="16840"/>
          <w:pgMar w:header="0" w:footer="1211" w:top="1540" w:bottom="1400" w:left="1580" w:right="1440"/>
        </w:sectPr>
      </w:pPr>
    </w:p>
    <w:p>
      <w:pPr>
        <w:spacing w:before="213"/>
        <w:ind w:left="2864" w:right="0" w:firstLine="0"/>
        <w:jc w:val="left"/>
        <w:rPr>
          <w:rFonts w:ascii="Cambria Math" w:hAnsi="Cambria Math" w:eastAsia="Cambria Math"/>
          <w:sz w:val="30"/>
        </w:rPr>
      </w:pPr>
      <w:r>
        <w:rPr/>
        <w:drawing>
          <wp:anchor distT="0" distB="0" distL="0" distR="0" allowOverlap="1" layoutInCell="1" locked="0" behindDoc="1" simplePos="0" relativeHeight="486550528">
            <wp:simplePos x="0" y="0"/>
            <wp:positionH relativeFrom="page">
              <wp:posOffset>4498847</wp:posOffset>
            </wp:positionH>
            <wp:positionV relativeFrom="paragraph">
              <wp:posOffset>265506</wp:posOffset>
            </wp:positionV>
            <wp:extent cx="239267" cy="1257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239267" cy="12573"/>
                    </a:xfrm>
                    <a:prstGeom prst="rect">
                      <a:avLst/>
                    </a:prstGeom>
                  </pic:spPr>
                </pic:pic>
              </a:graphicData>
            </a:graphic>
          </wp:anchor>
        </w:drawing>
      </w:r>
      <w:r>
        <w:rPr>
          <w:spacing w:val="-7"/>
          <w:w w:val="105"/>
          <w:sz w:val="30"/>
        </w:rPr>
        <w:t>环境质量指数 </w:t>
      </w:r>
      <w:r>
        <w:rPr>
          <w:rFonts w:ascii="Cambria Math" w:hAnsi="Cambria Math" w:eastAsia="Cambria Math"/>
          <w:spacing w:val="13"/>
          <w:w w:val="105"/>
          <w:sz w:val="30"/>
        </w:rPr>
        <w:t>= ∑</w:t>
      </w:r>
    </w:p>
    <w:p>
      <w:pPr>
        <w:spacing w:before="100"/>
        <w:ind w:left="0" w:right="32" w:firstLine="0"/>
        <w:jc w:val="right"/>
        <w:rPr>
          <w:rFonts w:ascii="Cambria Math"/>
          <w:sz w:val="21"/>
        </w:rPr>
      </w:pPr>
      <w:r>
        <w:rPr>
          <w:rFonts w:ascii="Cambria Math"/>
          <w:sz w:val="21"/>
        </w:rPr>
        <w:t>i=1</w:t>
      </w:r>
    </w:p>
    <w:p>
      <w:pPr>
        <w:spacing w:line="292" w:lineRule="auto" w:before="0"/>
        <w:ind w:left="11" w:right="2999" w:firstLine="55"/>
        <w:jc w:val="left"/>
        <w:rPr>
          <w:rFonts w:ascii="Cambria Math"/>
          <w:sz w:val="21"/>
        </w:rPr>
      </w:pPr>
      <w:r>
        <w:rPr/>
        <w:br w:type="column"/>
      </w:r>
      <w:r>
        <w:rPr>
          <w:rFonts w:ascii="Cambria Math"/>
          <w:sz w:val="30"/>
        </w:rPr>
        <w:t>Q</w:t>
      </w:r>
      <w:r>
        <w:rPr>
          <w:rFonts w:ascii="Cambria Math"/>
          <w:sz w:val="30"/>
          <w:vertAlign w:val="subscript"/>
        </w:rPr>
        <w:t>i</w:t>
      </w:r>
      <w:r>
        <w:rPr>
          <w:rFonts w:ascii="Cambria Math"/>
          <w:spacing w:val="-64"/>
          <w:sz w:val="30"/>
          <w:vertAlign w:val="baseline"/>
        </w:rPr>
        <w:t> </w:t>
      </w:r>
      <w:r>
        <w:rPr>
          <w:rFonts w:ascii="Cambria Math"/>
          <w:position w:val="6"/>
          <w:sz w:val="30"/>
          <w:vertAlign w:val="baseline"/>
        </w:rPr>
        <w:t>Q</w:t>
      </w:r>
      <w:r>
        <w:rPr>
          <w:rFonts w:ascii="Cambria Math"/>
          <w:sz w:val="21"/>
          <w:vertAlign w:val="baseline"/>
        </w:rPr>
        <w:t>io</w:t>
      </w:r>
    </w:p>
    <w:p>
      <w:pPr>
        <w:spacing w:after="0" w:line="292" w:lineRule="auto"/>
        <w:jc w:val="left"/>
        <w:rPr>
          <w:rFonts w:ascii="Cambria Math"/>
          <w:sz w:val="21"/>
        </w:rPr>
        <w:sectPr>
          <w:type w:val="continuous"/>
          <w:pgSz w:w="11910" w:h="16840"/>
          <w:pgMar w:top="1580" w:bottom="1400" w:left="1580" w:right="1440"/>
          <w:cols w:num="2" w:equalWidth="0">
            <w:col w:w="5454" w:space="40"/>
            <w:col w:w="3396"/>
          </w:cols>
        </w:sectPr>
      </w:pPr>
    </w:p>
    <w:p>
      <w:pPr>
        <w:pStyle w:val="BodyText"/>
        <w:spacing w:before="5"/>
        <w:ind w:left="0" w:firstLine="0"/>
        <w:rPr>
          <w:rFonts w:ascii="Cambria Math"/>
          <w:sz w:val="15"/>
        </w:rPr>
      </w:pPr>
    </w:p>
    <w:p>
      <w:pPr>
        <w:pStyle w:val="BodyText"/>
        <w:spacing w:line="338" w:lineRule="auto" w:before="55"/>
        <w:ind w:right="198"/>
        <w:jc w:val="both"/>
      </w:pPr>
      <w:r>
        <w:rPr>
          <w:w w:val="95"/>
        </w:rPr>
        <w:t>n</w:t>
      </w:r>
      <w:r>
        <w:rPr>
          <w:spacing w:val="-5"/>
          <w:w w:val="95"/>
        </w:rPr>
        <w:t> 为该项目排出的污染环境的有害物质的种类，如废水，</w:t>
      </w:r>
      <w:r>
        <w:rPr>
          <w:spacing w:val="-150"/>
          <w:w w:val="95"/>
        </w:rPr>
        <w:t> </w:t>
      </w:r>
      <w:r>
        <w:rPr>
          <w:w w:val="95"/>
        </w:rPr>
        <w:t>废气，废渣，噪声，放射物等。Q</w:t>
      </w:r>
      <w:r>
        <w:rPr>
          <w:w w:val="95"/>
          <w:position w:val="-4"/>
          <w:sz w:val="16"/>
        </w:rPr>
        <w:t>i</w:t>
      </w:r>
      <w:r>
        <w:rPr>
          <w:spacing w:val="13"/>
          <w:w w:val="95"/>
          <w:position w:val="-4"/>
          <w:sz w:val="16"/>
        </w:rPr>
        <w:t> </w:t>
      </w:r>
      <w:r>
        <w:rPr>
          <w:spacing w:val="16"/>
          <w:w w:val="95"/>
        </w:rPr>
        <w:t>为 </w:t>
      </w:r>
      <w:r>
        <w:rPr>
          <w:w w:val="95"/>
        </w:rPr>
        <w:t>i 种有害物质的排放量。Q</w:t>
      </w:r>
      <w:r>
        <w:rPr>
          <w:w w:val="95"/>
          <w:position w:val="-3"/>
          <w:sz w:val="16"/>
        </w:rPr>
        <w:t>io</w:t>
      </w:r>
      <w:r>
        <w:rPr>
          <w:spacing w:val="-32"/>
          <w:w w:val="95"/>
          <w:position w:val="-3"/>
          <w:sz w:val="16"/>
        </w:rPr>
        <w:t> </w:t>
      </w:r>
      <w:r>
        <w:rPr>
          <w:spacing w:val="13"/>
          <w:w w:val="95"/>
        </w:rPr>
        <w:t>为国家规定的</w:t>
      </w:r>
      <w:r>
        <w:rPr>
          <w:w w:val="95"/>
        </w:rPr>
        <w:t>i</w:t>
      </w:r>
      <w:r>
        <w:rPr>
          <w:spacing w:val="-8"/>
          <w:w w:val="95"/>
        </w:rPr>
        <w:t> 种物质的最大允许排放量。</w:t>
      </w:r>
    </w:p>
    <w:p>
      <w:pPr>
        <w:pStyle w:val="BodyText"/>
        <w:spacing w:line="408" w:lineRule="exact" w:before="0"/>
        <w:ind w:left="860" w:firstLine="0"/>
      </w:pPr>
      <w:r>
        <w:rPr/>
        <w:t>再如，生态环境影响评价指标可包括：</w:t>
      </w:r>
    </w:p>
    <w:p>
      <w:pPr>
        <w:spacing w:after="0" w:line="408" w:lineRule="exact"/>
        <w:sectPr>
          <w:type w:val="continuous"/>
          <w:pgSz w:w="11910" w:h="16840"/>
          <w:pgMar w:top="1580" w:bottom="1400" w:left="1580" w:right="1440"/>
        </w:sectPr>
      </w:pPr>
    </w:p>
    <w:p>
      <w:pPr>
        <w:pStyle w:val="BodyText"/>
        <w:spacing w:line="338" w:lineRule="auto" w:before="26"/>
        <w:ind w:right="357"/>
        <w:jc w:val="both"/>
      </w:pPr>
      <w:r>
        <w:rPr>
          <w:w w:val="95"/>
        </w:rPr>
        <w:t>植被和野生生物栖息地面积变化=（开发后栖息地面积-</w:t>
      </w:r>
      <w:r>
        <w:rPr>
          <w:spacing w:val="1"/>
          <w:w w:val="95"/>
        </w:rPr>
        <w:t> </w:t>
      </w:r>
      <w:r>
        <w:rPr>
          <w:w w:val="95"/>
        </w:rPr>
        <w:t>开发前栖息面积）/开发前栖息面积×100％，植被和野生生</w:t>
      </w:r>
      <w:r>
        <w:rPr>
          <w:spacing w:val="1"/>
          <w:w w:val="95"/>
        </w:rPr>
        <w:t> </w:t>
      </w:r>
      <w:r>
        <w:rPr/>
        <w:t>物栖息地面积变化指标&gt;0，效益良好。</w:t>
      </w:r>
    </w:p>
    <w:p>
      <w:pPr>
        <w:spacing w:line="184" w:lineRule="exact" w:before="0"/>
        <w:ind w:left="2957" w:right="0" w:firstLine="0"/>
        <w:jc w:val="left"/>
        <w:rPr>
          <w:rFonts w:ascii="楷体" w:hAnsi="楷体" w:eastAsia="楷体" w:hint="eastAsia"/>
          <w:i/>
          <w:sz w:val="25"/>
        </w:rPr>
      </w:pPr>
      <w:r>
        <w:rPr>
          <w:rFonts w:ascii="楷体" w:hAnsi="楷体" w:eastAsia="楷体" w:hint="eastAsia"/>
          <w:i/>
          <w:spacing w:val="-77"/>
          <w:w w:val="95"/>
          <w:sz w:val="25"/>
        </w:rPr>
        <w:t>开发后数量（种类</w:t>
      </w:r>
      <w:r>
        <w:rPr>
          <w:rFonts w:ascii="楷体" w:hAnsi="楷体" w:eastAsia="楷体" w:hint="eastAsia"/>
          <w:i/>
          <w:w w:val="95"/>
          <w:sz w:val="25"/>
        </w:rPr>
        <w:t>）</w:t>
      </w:r>
      <w:r>
        <w:rPr>
          <w:rFonts w:ascii="Cambria Math" w:hAnsi="Cambria Math" w:eastAsia="Cambria Math"/>
          <w:spacing w:val="15"/>
          <w:w w:val="95"/>
          <w:sz w:val="24"/>
        </w:rPr>
        <w:t>− </w:t>
      </w:r>
      <w:r>
        <w:rPr>
          <w:rFonts w:ascii="楷体" w:hAnsi="楷体" w:eastAsia="楷体" w:hint="eastAsia"/>
          <w:i/>
          <w:spacing w:val="-77"/>
          <w:w w:val="95"/>
          <w:sz w:val="25"/>
        </w:rPr>
        <w:t>开发前数量（种类</w:t>
      </w:r>
      <w:r>
        <w:rPr>
          <w:rFonts w:ascii="楷体" w:hAnsi="楷体" w:eastAsia="楷体" w:hint="eastAsia"/>
          <w:i/>
          <w:w w:val="95"/>
          <w:sz w:val="25"/>
        </w:rPr>
        <w:t>）</w:t>
      </w:r>
    </w:p>
    <w:p>
      <w:pPr>
        <w:spacing w:after="0" w:line="184" w:lineRule="exact"/>
        <w:jc w:val="left"/>
        <w:rPr>
          <w:rFonts w:ascii="楷体" w:hAnsi="楷体" w:eastAsia="楷体" w:hint="eastAsia"/>
          <w:sz w:val="25"/>
        </w:rPr>
        <w:sectPr>
          <w:pgSz w:w="11910" w:h="16840"/>
          <w:pgMar w:header="0" w:footer="1211" w:top="1540" w:bottom="1400" w:left="1580" w:right="1440"/>
        </w:sectPr>
      </w:pPr>
    </w:p>
    <w:p>
      <w:pPr>
        <w:spacing w:line="299" w:lineRule="exact" w:before="0"/>
        <w:ind w:left="269" w:right="0" w:firstLine="0"/>
        <w:jc w:val="left"/>
        <w:rPr>
          <w:rFonts w:ascii="Cambria Math" w:eastAsia="Cambria Math"/>
          <w:sz w:val="24"/>
        </w:rPr>
      </w:pPr>
      <w:r>
        <w:rPr/>
        <w:drawing>
          <wp:anchor distT="0" distB="0" distL="0" distR="0" allowOverlap="1" layoutInCell="1" locked="0" behindDoc="1" simplePos="0" relativeHeight="486551040">
            <wp:simplePos x="0" y="0"/>
            <wp:positionH relativeFrom="page">
              <wp:posOffset>1956435</wp:posOffset>
            </wp:positionH>
            <wp:positionV relativeFrom="paragraph">
              <wp:posOffset>9301</wp:posOffset>
            </wp:positionV>
            <wp:extent cx="50507" cy="1841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50507" cy="184150"/>
                    </a:xfrm>
                    <a:prstGeom prst="rect">
                      <a:avLst/>
                    </a:prstGeom>
                  </pic:spPr>
                </pic:pic>
              </a:graphicData>
            </a:graphic>
          </wp:anchor>
        </w:drawing>
      </w:r>
      <w:r>
        <w:rPr/>
        <w:drawing>
          <wp:anchor distT="0" distB="0" distL="0" distR="0" allowOverlap="1" layoutInCell="1" locked="0" behindDoc="1" simplePos="0" relativeHeight="486551552">
            <wp:simplePos x="0" y="0"/>
            <wp:positionH relativeFrom="page">
              <wp:posOffset>2320709</wp:posOffset>
            </wp:positionH>
            <wp:positionV relativeFrom="paragraph">
              <wp:posOffset>9301</wp:posOffset>
            </wp:positionV>
            <wp:extent cx="50495" cy="18415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50495" cy="184150"/>
                    </a:xfrm>
                    <a:prstGeom prst="rect">
                      <a:avLst/>
                    </a:prstGeom>
                  </pic:spPr>
                </pic:pic>
              </a:graphicData>
            </a:graphic>
          </wp:anchor>
        </w:drawing>
      </w:r>
      <w:r>
        <w:rPr>
          <w:rFonts w:ascii="楷体" w:eastAsia="楷体" w:hint="eastAsia"/>
          <w:i/>
          <w:spacing w:val="-46"/>
          <w:w w:val="95"/>
          <w:sz w:val="25"/>
        </w:rPr>
        <w:t>动植物数量种类变化</w:t>
      </w:r>
      <w:r>
        <w:rPr>
          <w:rFonts w:ascii="Cambria Math" w:eastAsia="Cambria Math"/>
          <w:w w:val="95"/>
          <w:sz w:val="24"/>
        </w:rPr>
        <w:t>=</w:t>
      </w:r>
    </w:p>
    <w:p>
      <w:pPr>
        <w:pStyle w:val="BodyText"/>
        <w:spacing w:before="11"/>
        <w:ind w:left="0" w:firstLine="0"/>
        <w:rPr>
          <w:rFonts w:ascii="Cambria Math"/>
          <w:sz w:val="12"/>
        </w:rPr>
      </w:pPr>
      <w:r>
        <w:rPr/>
        <w:br w:type="column"/>
      </w:r>
      <w:r>
        <w:rPr>
          <w:rFonts w:ascii="Cambria Math"/>
          <w:sz w:val="12"/>
        </w:rPr>
      </w:r>
    </w:p>
    <w:p>
      <w:pPr>
        <w:pStyle w:val="BodyText"/>
        <w:spacing w:line="20" w:lineRule="exact" w:before="0"/>
        <w:ind w:left="27" w:right="-58" w:firstLine="0"/>
        <w:rPr>
          <w:rFonts w:ascii="Cambria Math"/>
          <w:sz w:val="2"/>
        </w:rPr>
      </w:pPr>
      <w:r>
        <w:rPr>
          <w:rFonts w:ascii="Cambria Math"/>
          <w:sz w:val="2"/>
        </w:rPr>
        <w:drawing>
          <wp:inline distT="0" distB="0" distL="0" distR="0">
            <wp:extent cx="2935633" cy="1009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2935633" cy="10096"/>
                    </a:xfrm>
                    <a:prstGeom prst="rect">
                      <a:avLst/>
                    </a:prstGeom>
                  </pic:spPr>
                </pic:pic>
              </a:graphicData>
            </a:graphic>
          </wp:inline>
        </w:drawing>
      </w:r>
      <w:r>
        <w:rPr>
          <w:rFonts w:ascii="Cambria Math"/>
          <w:sz w:val="2"/>
        </w:rPr>
      </w:r>
    </w:p>
    <w:p>
      <w:pPr>
        <w:spacing w:before="17"/>
        <w:ind w:left="1241" w:right="0" w:firstLine="0"/>
        <w:jc w:val="left"/>
        <w:rPr>
          <w:rFonts w:ascii="楷体" w:eastAsia="楷体" w:hint="eastAsia"/>
          <w:i/>
          <w:sz w:val="25"/>
        </w:rPr>
      </w:pPr>
      <w:r>
        <w:rPr>
          <w:rFonts w:ascii="楷体" w:eastAsia="楷体" w:hint="eastAsia"/>
          <w:i/>
          <w:spacing w:val="-77"/>
          <w:w w:val="95"/>
          <w:sz w:val="25"/>
        </w:rPr>
        <w:t>开发前数量（种类</w:t>
      </w:r>
      <w:r>
        <w:rPr>
          <w:rFonts w:ascii="楷体" w:eastAsia="楷体" w:hint="eastAsia"/>
          <w:i/>
          <w:w w:val="95"/>
          <w:sz w:val="25"/>
        </w:rPr>
        <w:t>）</w:t>
      </w:r>
    </w:p>
    <w:p>
      <w:pPr>
        <w:spacing w:before="0"/>
        <w:ind w:left="15" w:right="0" w:firstLine="0"/>
        <w:jc w:val="left"/>
        <w:rPr>
          <w:rFonts w:ascii="Cambria Math" w:hAnsi="Cambria Math"/>
          <w:sz w:val="24"/>
        </w:rPr>
      </w:pPr>
      <w:r>
        <w:rPr/>
        <w:br w:type="column"/>
      </w:r>
      <w:r>
        <w:rPr>
          <w:rFonts w:ascii="Cambria Math" w:hAnsi="Cambria Math"/>
          <w:sz w:val="24"/>
        </w:rPr>
        <w:t>×</w:t>
      </w:r>
      <w:r>
        <w:rPr>
          <w:rFonts w:ascii="Cambria Math" w:hAnsi="Cambria Math"/>
          <w:spacing w:val="-3"/>
          <w:sz w:val="24"/>
        </w:rPr>
        <w:t> </w:t>
      </w:r>
      <w:r>
        <w:rPr>
          <w:rFonts w:ascii="Cambria Math" w:hAnsi="Cambria Math"/>
          <w:sz w:val="24"/>
        </w:rPr>
        <w:t>100%</w:t>
      </w:r>
    </w:p>
    <w:p>
      <w:pPr>
        <w:spacing w:after="0"/>
        <w:jc w:val="left"/>
        <w:rPr>
          <w:rFonts w:ascii="Cambria Math" w:hAnsi="Cambria Math"/>
          <w:sz w:val="24"/>
        </w:rPr>
        <w:sectPr>
          <w:type w:val="continuous"/>
          <w:pgSz w:w="11910" w:h="16840"/>
          <w:pgMar w:top="1580" w:bottom="1400" w:left="1580" w:right="1440"/>
          <w:cols w:num="3" w:equalWidth="0">
            <w:col w:w="2901" w:space="40"/>
            <w:col w:w="4634" w:space="39"/>
            <w:col w:w="1276"/>
          </w:cols>
        </w:sectPr>
      </w:pPr>
    </w:p>
    <w:p>
      <w:pPr>
        <w:pStyle w:val="BodyText"/>
        <w:spacing w:before="4"/>
        <w:ind w:left="0" w:firstLine="0"/>
        <w:rPr>
          <w:rFonts w:ascii="Cambria Math"/>
          <w:sz w:val="16"/>
        </w:rPr>
      </w:pPr>
    </w:p>
    <w:p>
      <w:pPr>
        <w:pStyle w:val="BodyText"/>
        <w:spacing w:before="54"/>
        <w:ind w:left="860" w:firstLine="0"/>
      </w:pPr>
      <w:r>
        <w:rPr/>
        <w:t>动植物数量和种类变化指标&gt;0，效益良好。</w:t>
      </w:r>
    </w:p>
    <w:p>
      <w:pPr>
        <w:pStyle w:val="ListParagraph"/>
        <w:numPr>
          <w:ilvl w:val="0"/>
          <w:numId w:val="82"/>
        </w:numPr>
        <w:tabs>
          <w:tab w:pos="1661" w:val="left" w:leader="none"/>
        </w:tabs>
        <w:spacing w:line="240" w:lineRule="auto" w:before="169" w:after="0"/>
        <w:ind w:left="1660" w:right="0" w:hanging="801"/>
        <w:jc w:val="left"/>
        <w:rPr>
          <w:sz w:val="32"/>
        </w:rPr>
      </w:pPr>
      <w:r>
        <w:rPr>
          <w:sz w:val="32"/>
        </w:rPr>
        <w:t>对古迹和自然景观的影响评价</w:t>
      </w:r>
    </w:p>
    <w:p>
      <w:pPr>
        <w:pStyle w:val="BodyText"/>
        <w:spacing w:line="338" w:lineRule="auto"/>
        <w:ind w:right="357"/>
        <w:jc w:val="both"/>
      </w:pPr>
      <w:r>
        <w:rPr>
          <w:w w:val="95"/>
        </w:rPr>
        <w:t>项目的开发可能会对古建筑或历史遗迹、自然景观造成</w:t>
      </w:r>
      <w:r>
        <w:rPr>
          <w:spacing w:val="1"/>
          <w:w w:val="95"/>
        </w:rPr>
        <w:t> </w:t>
      </w:r>
      <w:r>
        <w:rPr>
          <w:spacing w:val="11"/>
          <w:w w:val="95"/>
        </w:rPr>
        <w:t>损害，此类受影响的总价值可以通过价值评估的方式来计</w:t>
      </w:r>
      <w:r>
        <w:rPr>
          <w:spacing w:val="1"/>
          <w:w w:val="95"/>
        </w:rPr>
        <w:t> </w:t>
      </w:r>
      <w:r>
        <w:rPr/>
        <w:t>算。</w:t>
      </w:r>
    </w:p>
    <w:p>
      <w:pPr>
        <w:pStyle w:val="ListParagraph"/>
        <w:numPr>
          <w:ilvl w:val="0"/>
          <w:numId w:val="82"/>
        </w:numPr>
        <w:tabs>
          <w:tab w:pos="1661" w:val="left" w:leader="none"/>
        </w:tabs>
        <w:spacing w:line="240" w:lineRule="auto" w:before="3" w:after="0"/>
        <w:ind w:left="1660" w:right="0" w:hanging="801"/>
        <w:jc w:val="left"/>
        <w:rPr>
          <w:sz w:val="32"/>
        </w:rPr>
      </w:pPr>
      <w:r>
        <w:rPr>
          <w:sz w:val="32"/>
        </w:rPr>
        <w:t>对自然灾害的风险分析评价</w:t>
      </w:r>
    </w:p>
    <w:p>
      <w:pPr>
        <w:pStyle w:val="BodyText"/>
        <w:spacing w:line="338" w:lineRule="auto" w:before="169"/>
        <w:ind w:right="357"/>
        <w:jc w:val="both"/>
      </w:pPr>
      <w:r>
        <w:rPr>
          <w:w w:val="95"/>
        </w:rPr>
        <w:t>项目可能会因地形改变、植被影响、土壤渗透性等而增</w:t>
      </w:r>
      <w:r>
        <w:rPr>
          <w:spacing w:val="1"/>
          <w:w w:val="95"/>
        </w:rPr>
        <w:t> </w:t>
      </w:r>
      <w:r>
        <w:rPr>
          <w:w w:val="95"/>
        </w:rPr>
        <w:t>加（或减少）自然灾害的损失或者增加（或减少）自然灾害</w:t>
      </w:r>
      <w:r>
        <w:rPr>
          <w:spacing w:val="1"/>
          <w:w w:val="95"/>
        </w:rPr>
        <w:t> </w:t>
      </w:r>
      <w:r>
        <w:rPr>
          <w:w w:val="95"/>
        </w:rPr>
        <w:t>发生的可能性。对有可能产生自然灾害的项目，应进行环境</w:t>
      </w:r>
      <w:r>
        <w:rPr>
          <w:spacing w:val="1"/>
          <w:w w:val="95"/>
        </w:rPr>
        <w:t> </w:t>
      </w:r>
      <w:r>
        <w:rPr/>
        <w:t>影响的风险分析。</w:t>
      </w:r>
    </w:p>
    <w:p>
      <w:pPr>
        <w:pStyle w:val="BodyText"/>
        <w:spacing w:line="338" w:lineRule="auto" w:before="3"/>
        <w:ind w:right="360"/>
        <w:jc w:val="both"/>
      </w:pPr>
      <w:r>
        <w:rPr>
          <w:w w:val="95"/>
        </w:rPr>
        <w:t>主要指标：自然灾害的影响数=发生一次自然灾害造成</w:t>
      </w:r>
      <w:r>
        <w:rPr>
          <w:spacing w:val="71"/>
          <w:w w:val="95"/>
        </w:rPr>
        <w:t> </w:t>
      </w:r>
      <w:r>
        <w:rPr>
          <w:w w:val="95"/>
        </w:rPr>
        <w:t>的财产损失×增加或减少的发生自然灾害的概率。如小于项</w:t>
      </w:r>
      <w:r>
        <w:rPr>
          <w:spacing w:val="1"/>
          <w:w w:val="95"/>
        </w:rPr>
        <w:t> </w:t>
      </w:r>
      <w:r>
        <w:rPr/>
        <w:t>目实施前的自然灾害的影响数，则绩效良好。</w:t>
      </w:r>
    </w:p>
    <w:p>
      <w:pPr>
        <w:pStyle w:val="ListParagraph"/>
        <w:numPr>
          <w:ilvl w:val="0"/>
          <w:numId w:val="82"/>
        </w:numPr>
        <w:tabs>
          <w:tab w:pos="1661" w:val="left" w:leader="none"/>
        </w:tabs>
        <w:spacing w:line="240" w:lineRule="auto" w:before="4" w:after="0"/>
        <w:ind w:left="1660" w:right="0" w:hanging="801"/>
        <w:jc w:val="left"/>
        <w:rPr>
          <w:sz w:val="32"/>
        </w:rPr>
      </w:pPr>
      <w:r>
        <w:rPr>
          <w:sz w:val="32"/>
        </w:rPr>
        <w:t>社会效益和影响</w:t>
      </w:r>
    </w:p>
    <w:p>
      <w:pPr>
        <w:pStyle w:val="BodyText"/>
        <w:spacing w:line="338" w:lineRule="auto"/>
        <w:ind w:right="360"/>
        <w:jc w:val="both"/>
      </w:pPr>
      <w:r>
        <w:rPr>
          <w:w w:val="95"/>
        </w:rPr>
        <w:t>社会效益是指依据国家有关法律法规，运用定性和定量</w:t>
      </w:r>
      <w:r>
        <w:rPr>
          <w:spacing w:val="1"/>
          <w:w w:val="95"/>
        </w:rPr>
        <w:t> </w:t>
      </w:r>
      <w:r>
        <w:rPr>
          <w:w w:val="95"/>
        </w:rPr>
        <w:t>分析相结合的方法，对建设项目建成后的社会效益进行审查</w:t>
      </w:r>
      <w:r>
        <w:rPr>
          <w:spacing w:val="1"/>
          <w:w w:val="95"/>
        </w:rPr>
        <w:t> </w:t>
      </w:r>
      <w:r>
        <w:rPr>
          <w:w w:val="95"/>
        </w:rPr>
        <w:t>并做出评价，重点关注单位投资就业人数及人均收入增长率</w:t>
      </w:r>
      <w:r>
        <w:rPr>
          <w:spacing w:val="1"/>
          <w:w w:val="95"/>
        </w:rPr>
        <w:t> </w:t>
      </w:r>
      <w:r>
        <w:rPr>
          <w:w w:val="95"/>
        </w:rPr>
        <w:t>等指标，以定性评价为主。社会效益是指公共工程在建成投</w:t>
      </w:r>
      <w:r>
        <w:rPr>
          <w:spacing w:val="1"/>
          <w:w w:val="95"/>
        </w:rPr>
        <w:t> </w:t>
      </w:r>
      <w:r>
        <w:rPr>
          <w:w w:val="95"/>
        </w:rPr>
        <w:t>产后对国民经济和社会发展所产生的影响，主要包括社会经</w:t>
      </w:r>
    </w:p>
    <w:p>
      <w:pPr>
        <w:spacing w:after="0" w:line="338" w:lineRule="auto"/>
        <w:jc w:val="both"/>
        <w:sectPr>
          <w:type w:val="continuous"/>
          <w:pgSz w:w="11910" w:h="16840"/>
          <w:pgMar w:top="1580" w:bottom="1400" w:left="1580" w:right="1440"/>
        </w:sectPr>
      </w:pPr>
    </w:p>
    <w:p>
      <w:pPr>
        <w:pStyle w:val="BodyText"/>
        <w:spacing w:line="338" w:lineRule="auto" w:before="26"/>
        <w:ind w:right="357" w:firstLine="0"/>
        <w:jc w:val="both"/>
      </w:pPr>
      <w:r>
        <w:rPr>
          <w:w w:val="95"/>
        </w:rPr>
        <w:t>济、文教卫生、人民生活、就业效果、分配效果等内容。公</w:t>
      </w:r>
      <w:r>
        <w:rPr>
          <w:spacing w:val="1"/>
          <w:w w:val="95"/>
        </w:rPr>
        <w:t> </w:t>
      </w:r>
      <w:r>
        <w:rPr>
          <w:w w:val="95"/>
        </w:rPr>
        <w:t>共工程的社会效益评价，主要从项目的社会经济效益和社会</w:t>
      </w:r>
      <w:r>
        <w:rPr>
          <w:spacing w:val="1"/>
          <w:w w:val="95"/>
        </w:rPr>
        <w:t> </w:t>
      </w:r>
      <w:r>
        <w:rPr/>
        <w:t>影响效益、移民安置效益评价三方面来进行。</w:t>
      </w:r>
    </w:p>
    <w:p>
      <w:pPr>
        <w:pStyle w:val="BodyText"/>
        <w:spacing w:line="338" w:lineRule="auto" w:before="3"/>
        <w:ind w:right="345"/>
        <w:jc w:val="both"/>
      </w:pPr>
      <w:r>
        <w:rPr>
          <w:w w:val="95"/>
        </w:rPr>
        <w:t>就业效益指标：反映因项目的建设而增加的就业机会，</w:t>
      </w:r>
      <w:r>
        <w:rPr>
          <w:spacing w:val="1"/>
          <w:w w:val="95"/>
        </w:rPr>
        <w:t> </w:t>
      </w:r>
      <w:r>
        <w:rPr>
          <w:w w:val="95"/>
        </w:rPr>
        <w:t>及减少失业人口带来的社会稳定的效益，可按目前一般采用</w:t>
      </w:r>
      <w:r>
        <w:rPr>
          <w:spacing w:val="1"/>
          <w:w w:val="95"/>
        </w:rPr>
        <w:t> </w:t>
      </w:r>
      <w:r>
        <w:rPr>
          <w:w w:val="95"/>
        </w:rPr>
        <w:t>的单位投资就业人数计算。单位投资就业人数＝新增总就业</w:t>
      </w:r>
      <w:r>
        <w:rPr>
          <w:spacing w:val="1"/>
          <w:w w:val="95"/>
        </w:rPr>
        <w:t> </w:t>
      </w:r>
      <w:r>
        <w:rPr>
          <w:w w:val="95"/>
        </w:rPr>
        <w:t>人数（包括本项目与相关项目）／项目总投资（包括直接投</w:t>
      </w:r>
      <w:r>
        <w:rPr>
          <w:spacing w:val="1"/>
          <w:w w:val="95"/>
        </w:rPr>
        <w:t> </w:t>
      </w:r>
      <w:r>
        <w:rPr>
          <w:w w:val="95"/>
        </w:rPr>
        <w:t>资与间接投资），该指标大于等于该行业、地区平均就业效</w:t>
      </w:r>
      <w:r>
        <w:rPr>
          <w:spacing w:val="1"/>
          <w:w w:val="95"/>
        </w:rPr>
        <w:t> </w:t>
      </w:r>
      <w:r>
        <w:rPr/>
        <w:t>益水平为合格。</w:t>
      </w:r>
    </w:p>
    <w:p>
      <w:pPr>
        <w:pStyle w:val="BodyText"/>
        <w:spacing w:line="338" w:lineRule="auto" w:before="4"/>
        <w:ind w:right="357"/>
        <w:jc w:val="both"/>
      </w:pPr>
      <w:r>
        <w:rPr>
          <w:w w:val="95"/>
        </w:rPr>
        <w:t>居民生活质量改善效益指标：可通过人均收入增长率指</w:t>
      </w:r>
      <w:r>
        <w:rPr>
          <w:spacing w:val="1"/>
          <w:w w:val="95"/>
        </w:rPr>
        <w:t> </w:t>
      </w:r>
      <w:r>
        <w:rPr>
          <w:w w:val="95"/>
        </w:rPr>
        <w:t>标来进行衡量。人均收入增长率=（项目投产后人均收入-项</w:t>
      </w:r>
      <w:r>
        <w:rPr>
          <w:spacing w:val="1"/>
          <w:w w:val="95"/>
        </w:rPr>
        <w:t> </w:t>
      </w:r>
      <w:r>
        <w:rPr>
          <w:w w:val="95"/>
        </w:rPr>
        <w:t>目投产前人均收入）/项目投产前人均收入×100％。人均收</w:t>
      </w:r>
      <w:r>
        <w:rPr>
          <w:spacing w:val="1"/>
          <w:w w:val="95"/>
        </w:rPr>
        <w:t> </w:t>
      </w:r>
      <w:r>
        <w:rPr/>
        <w:t>入增长率越高，则绩效效益越好。</w:t>
      </w:r>
    </w:p>
    <w:p>
      <w:pPr>
        <w:pStyle w:val="BodyText"/>
        <w:spacing w:line="338" w:lineRule="auto" w:before="4"/>
        <w:ind w:right="345"/>
        <w:jc w:val="both"/>
      </w:pPr>
      <w:r>
        <w:rPr>
          <w:w w:val="95"/>
        </w:rPr>
        <w:t>经济结构和产业结构效益指标：指给当地经济结构和产</w:t>
      </w:r>
      <w:r>
        <w:rPr>
          <w:spacing w:val="1"/>
          <w:w w:val="95"/>
        </w:rPr>
        <w:t> </w:t>
      </w:r>
      <w:r>
        <w:rPr>
          <w:w w:val="95"/>
        </w:rPr>
        <w:t>业结构带来的较大影响，带动当地经济增长情况，可用投资</w:t>
      </w:r>
      <w:r>
        <w:rPr>
          <w:spacing w:val="1"/>
          <w:w w:val="95"/>
        </w:rPr>
        <w:t> </w:t>
      </w:r>
      <w:r>
        <w:rPr>
          <w:w w:val="95"/>
        </w:rPr>
        <w:t>经济增长率指标来衡量。投资经济增长率=国内总产值的增</w:t>
      </w:r>
      <w:r>
        <w:rPr>
          <w:spacing w:val="118"/>
          <w:w w:val="95"/>
        </w:rPr>
        <w:t> </w:t>
      </w:r>
      <w:r>
        <w:rPr>
          <w:w w:val="95"/>
        </w:rPr>
        <w:t>加（包括项目本身贡献以及因项目的带动间接增加的产值）</w:t>
      </w:r>
    </w:p>
    <w:p>
      <w:pPr>
        <w:pStyle w:val="BodyText"/>
        <w:spacing w:line="338" w:lineRule="auto" w:before="4"/>
        <w:ind w:right="357" w:firstLine="0"/>
      </w:pPr>
      <w:r>
        <w:rPr>
          <w:w w:val="95"/>
        </w:rPr>
        <w:t>/项目总投资×100％。投资经济增长率越高，则绩效效益越</w:t>
      </w:r>
      <w:r>
        <w:rPr>
          <w:spacing w:val="1"/>
          <w:w w:val="95"/>
        </w:rPr>
        <w:t> </w:t>
      </w:r>
      <w:r>
        <w:rPr/>
        <w:t>好。</w:t>
      </w:r>
    </w:p>
    <w:p>
      <w:pPr>
        <w:pStyle w:val="BodyText"/>
        <w:spacing w:line="338" w:lineRule="auto" w:before="3"/>
        <w:ind w:right="357"/>
        <w:jc w:val="both"/>
      </w:pPr>
      <w:r>
        <w:rPr>
          <w:spacing w:val="13"/>
          <w:w w:val="95"/>
        </w:rPr>
        <w:t>对社会环境影响评价指标主要包括对居民生活水平和</w:t>
      </w:r>
      <w:r>
        <w:rPr>
          <w:spacing w:val="1"/>
          <w:w w:val="95"/>
        </w:rPr>
        <w:t> </w:t>
      </w:r>
      <w:r>
        <w:rPr>
          <w:w w:val="95"/>
        </w:rPr>
        <w:t>生活习惯的影响、对弱势群体的影响、对社会结构及社会稳</w:t>
      </w:r>
      <w:r>
        <w:rPr>
          <w:spacing w:val="1"/>
          <w:w w:val="95"/>
        </w:rPr>
        <w:t> </w:t>
      </w:r>
      <w:r>
        <w:rPr>
          <w:w w:val="95"/>
        </w:rPr>
        <w:t>定的影响、对人口的影响、对文化教育的影响等，往往无可</w:t>
      </w:r>
      <w:r>
        <w:rPr>
          <w:spacing w:val="1"/>
          <w:w w:val="95"/>
        </w:rPr>
        <w:t> </w:t>
      </w:r>
      <w:r>
        <w:rPr/>
        <w:t>量化的表现形式，以定性评价为主。</w:t>
      </w:r>
    </w:p>
    <w:p>
      <w:pPr>
        <w:pStyle w:val="ListParagraph"/>
        <w:numPr>
          <w:ilvl w:val="0"/>
          <w:numId w:val="79"/>
        </w:numPr>
        <w:tabs>
          <w:tab w:pos="1183" w:val="left" w:leader="none"/>
        </w:tabs>
        <w:spacing w:line="240" w:lineRule="auto" w:before="3" w:after="0"/>
        <w:ind w:left="1182" w:right="0" w:hanging="323"/>
        <w:jc w:val="left"/>
        <w:rPr>
          <w:sz w:val="32"/>
        </w:rPr>
      </w:pPr>
      <w:r>
        <w:rPr>
          <w:sz w:val="32"/>
        </w:rPr>
        <w:t>审查和评价项目持续发展能力</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45"/>
        <w:jc w:val="both"/>
      </w:pPr>
      <w:r>
        <w:rPr>
          <w:w w:val="95"/>
        </w:rPr>
        <w:t>项目持续性审计和评价是指对项目建成投入运营后，项</w:t>
      </w:r>
      <w:r>
        <w:rPr>
          <w:spacing w:val="1"/>
          <w:w w:val="95"/>
        </w:rPr>
        <w:t> </w:t>
      </w:r>
      <w:r>
        <w:rPr>
          <w:w w:val="95"/>
        </w:rPr>
        <w:t>目的既定目标是否能够按期实现，并产生较好的效益，项目</w:t>
      </w:r>
      <w:r>
        <w:rPr>
          <w:spacing w:val="1"/>
          <w:w w:val="95"/>
        </w:rPr>
        <w:t> </w:t>
      </w:r>
      <w:r>
        <w:rPr>
          <w:w w:val="95"/>
        </w:rPr>
        <w:t>业主是否愿意，并可以依靠自己的能力继续实现既定目标，</w:t>
      </w:r>
      <w:r>
        <w:rPr>
          <w:spacing w:val="1"/>
          <w:w w:val="95"/>
        </w:rPr>
        <w:t> </w:t>
      </w:r>
      <w:r>
        <w:rPr>
          <w:w w:val="95"/>
        </w:rPr>
        <w:t>项目是否具有可重复性等事项的考核和评价。可持续性评价</w:t>
      </w:r>
      <w:r>
        <w:rPr>
          <w:spacing w:val="1"/>
          <w:w w:val="95"/>
        </w:rPr>
        <w:t> </w:t>
      </w:r>
      <w:r>
        <w:rPr/>
        <w:t>主要包括以下几方面。</w:t>
      </w:r>
    </w:p>
    <w:p>
      <w:pPr>
        <w:pStyle w:val="ListParagraph"/>
        <w:numPr>
          <w:ilvl w:val="0"/>
          <w:numId w:val="83"/>
        </w:numPr>
        <w:tabs>
          <w:tab w:pos="1661" w:val="left" w:leader="none"/>
        </w:tabs>
        <w:spacing w:line="240" w:lineRule="auto" w:before="4" w:after="0"/>
        <w:ind w:left="1660" w:right="0" w:hanging="801"/>
        <w:jc w:val="left"/>
        <w:rPr>
          <w:sz w:val="32"/>
        </w:rPr>
      </w:pPr>
      <w:r>
        <w:rPr>
          <w:sz w:val="32"/>
        </w:rPr>
        <w:t>政策法规因素</w:t>
      </w:r>
    </w:p>
    <w:p>
      <w:pPr>
        <w:pStyle w:val="BodyText"/>
        <w:spacing w:line="338" w:lineRule="auto"/>
        <w:ind w:right="357"/>
        <w:jc w:val="both"/>
      </w:pPr>
      <w:r>
        <w:rPr>
          <w:w w:val="95"/>
        </w:rPr>
        <w:t>包括国家法律法规变化趋势因素、参与该项目的政府部</w:t>
      </w:r>
      <w:r>
        <w:rPr>
          <w:spacing w:val="1"/>
          <w:w w:val="95"/>
        </w:rPr>
        <w:t> </w:t>
      </w:r>
      <w:r>
        <w:rPr>
          <w:w w:val="95"/>
        </w:rPr>
        <w:t>门各自作用和目的、对项目目标的理解是什么；根据这些目</w:t>
      </w:r>
      <w:r>
        <w:rPr>
          <w:spacing w:val="1"/>
          <w:w w:val="95"/>
        </w:rPr>
        <w:t> </w:t>
      </w:r>
      <w:r>
        <w:rPr>
          <w:w w:val="95"/>
        </w:rPr>
        <w:t>的所提出的条件和各部门的政策是否符合实际，如果不符合</w:t>
      </w:r>
      <w:r>
        <w:rPr>
          <w:spacing w:val="1"/>
          <w:w w:val="95"/>
        </w:rPr>
        <w:t> </w:t>
      </w:r>
      <w:r>
        <w:rPr>
          <w:w w:val="95"/>
        </w:rPr>
        <w:t>实际，需要做哪些修改，政策的变化是否会影响到该项目的</w:t>
      </w:r>
      <w:r>
        <w:rPr>
          <w:spacing w:val="1"/>
          <w:w w:val="95"/>
        </w:rPr>
        <w:t> </w:t>
      </w:r>
      <w:r>
        <w:rPr/>
        <w:t>持续性。</w:t>
      </w:r>
    </w:p>
    <w:p>
      <w:pPr>
        <w:pStyle w:val="ListParagraph"/>
        <w:numPr>
          <w:ilvl w:val="0"/>
          <w:numId w:val="83"/>
        </w:numPr>
        <w:tabs>
          <w:tab w:pos="1661" w:val="left" w:leader="none"/>
        </w:tabs>
        <w:spacing w:line="240" w:lineRule="auto" w:before="7" w:after="0"/>
        <w:ind w:left="1660" w:right="0" w:hanging="801"/>
        <w:jc w:val="left"/>
        <w:rPr>
          <w:sz w:val="32"/>
        </w:rPr>
      </w:pPr>
      <w:r>
        <w:rPr>
          <w:sz w:val="32"/>
        </w:rPr>
        <w:t>管理、组织和参与因素</w:t>
      </w:r>
    </w:p>
    <w:p>
      <w:pPr>
        <w:pStyle w:val="BodyText"/>
        <w:spacing w:line="338" w:lineRule="auto"/>
        <w:ind w:right="360"/>
      </w:pPr>
      <w:r>
        <w:rPr>
          <w:w w:val="95"/>
        </w:rPr>
        <w:t>如项目管理人员的素质和能力、管理机构和制度、组织</w:t>
      </w:r>
      <w:r>
        <w:rPr>
          <w:spacing w:val="1"/>
          <w:w w:val="95"/>
        </w:rPr>
        <w:t> </w:t>
      </w:r>
      <w:r>
        <w:rPr/>
        <w:t>形式和作用、人员培训等对持续性的影响。</w:t>
      </w:r>
    </w:p>
    <w:p>
      <w:pPr>
        <w:pStyle w:val="ListParagraph"/>
        <w:numPr>
          <w:ilvl w:val="0"/>
          <w:numId w:val="83"/>
        </w:numPr>
        <w:tabs>
          <w:tab w:pos="1661" w:val="left" w:leader="none"/>
        </w:tabs>
        <w:spacing w:line="240" w:lineRule="auto" w:before="0" w:after="0"/>
        <w:ind w:left="1660" w:right="0" w:hanging="801"/>
        <w:jc w:val="left"/>
        <w:rPr>
          <w:sz w:val="32"/>
        </w:rPr>
      </w:pPr>
      <w:r>
        <w:rPr>
          <w:sz w:val="32"/>
        </w:rPr>
        <w:t>技术因素</w:t>
      </w:r>
    </w:p>
    <w:p>
      <w:pPr>
        <w:pStyle w:val="BodyText"/>
        <w:spacing w:line="338" w:lineRule="auto" w:before="171"/>
        <w:ind w:right="357"/>
        <w:jc w:val="both"/>
      </w:pPr>
      <w:r>
        <w:rPr>
          <w:w w:val="95"/>
        </w:rPr>
        <w:t>主要包括技术因素对项目管理和财务持续性的影响，在</w:t>
      </w:r>
      <w:r>
        <w:rPr>
          <w:spacing w:val="1"/>
          <w:w w:val="95"/>
        </w:rPr>
        <w:t> </w:t>
      </w:r>
      <w:r>
        <w:rPr>
          <w:w w:val="95"/>
        </w:rPr>
        <w:t>技术领域的成果是否可以被接受并推广应用。对照前评价确</w:t>
      </w:r>
      <w:r>
        <w:rPr>
          <w:spacing w:val="1"/>
          <w:w w:val="95"/>
        </w:rPr>
        <w:t> </w:t>
      </w:r>
      <w:r>
        <w:rPr>
          <w:w w:val="95"/>
        </w:rPr>
        <w:t>定的关键技术内容和条件，分析当地时间条件是否满足所选</w:t>
      </w:r>
      <w:r>
        <w:rPr>
          <w:spacing w:val="1"/>
          <w:w w:val="95"/>
        </w:rPr>
        <w:t> </w:t>
      </w:r>
      <w:r>
        <w:rPr>
          <w:spacing w:val="11"/>
          <w:w w:val="95"/>
        </w:rPr>
        <w:t>择技术装备的需求，并分析技术选择与运转操作费用的关</w:t>
      </w:r>
      <w:r>
        <w:rPr>
          <w:spacing w:val="1"/>
          <w:w w:val="95"/>
        </w:rPr>
        <w:t> </w:t>
      </w:r>
      <w:r>
        <w:rPr/>
        <w:t>系，新产品的开发能力和使用新技术的潜力等。</w:t>
      </w:r>
    </w:p>
    <w:p>
      <w:pPr>
        <w:pStyle w:val="ListParagraph"/>
        <w:numPr>
          <w:ilvl w:val="0"/>
          <w:numId w:val="79"/>
        </w:numPr>
        <w:tabs>
          <w:tab w:pos="1183" w:val="left" w:leader="none"/>
        </w:tabs>
        <w:spacing w:line="240" w:lineRule="auto" w:before="4" w:after="0"/>
        <w:ind w:left="1182" w:right="0" w:hanging="323"/>
        <w:jc w:val="left"/>
        <w:rPr>
          <w:sz w:val="32"/>
        </w:rPr>
      </w:pPr>
      <w:r>
        <w:rPr>
          <w:sz w:val="32"/>
        </w:rPr>
        <w:t>项目管理审计和评价</w:t>
      </w:r>
    </w:p>
    <w:p>
      <w:pPr>
        <w:pStyle w:val="BodyText"/>
        <w:spacing w:line="338" w:lineRule="auto" w:before="163"/>
        <w:ind w:right="360"/>
        <w:jc w:val="both"/>
      </w:pPr>
      <w:r>
        <w:rPr>
          <w:w w:val="95"/>
        </w:rPr>
        <w:t>对项目管理情况的全面审计和评价，要涵盖项目建设管</w:t>
      </w:r>
      <w:r>
        <w:rPr>
          <w:spacing w:val="1"/>
          <w:w w:val="95"/>
        </w:rPr>
        <w:t> </w:t>
      </w:r>
      <w:r>
        <w:rPr>
          <w:w w:val="95"/>
        </w:rPr>
        <w:t>理全过程，包括前期工作、建设实施和竣工验收三个主要阶</w:t>
      </w:r>
      <w:r>
        <w:rPr>
          <w:spacing w:val="1"/>
          <w:w w:val="95"/>
        </w:rPr>
        <w:t> </w:t>
      </w:r>
      <w:r>
        <w:rPr/>
        <w:t>段，也要覆盖各参建单位。在实践中通常有重点地开展。</w:t>
      </w:r>
    </w:p>
    <w:p>
      <w:pPr>
        <w:spacing w:after="0" w:line="338" w:lineRule="auto"/>
        <w:jc w:val="both"/>
        <w:sectPr>
          <w:pgSz w:w="11910" w:h="16840"/>
          <w:pgMar w:header="0" w:footer="1211" w:top="1540" w:bottom="1400" w:left="1580" w:right="1440"/>
        </w:sectPr>
      </w:pPr>
    </w:p>
    <w:p>
      <w:pPr>
        <w:pStyle w:val="ListParagraph"/>
        <w:numPr>
          <w:ilvl w:val="0"/>
          <w:numId w:val="84"/>
        </w:numPr>
        <w:tabs>
          <w:tab w:pos="1661" w:val="left" w:leader="none"/>
        </w:tabs>
        <w:spacing w:line="240" w:lineRule="auto" w:before="26" w:after="0"/>
        <w:ind w:left="1660" w:right="0" w:hanging="801"/>
        <w:jc w:val="left"/>
        <w:rPr>
          <w:sz w:val="32"/>
        </w:rPr>
      </w:pPr>
      <w:r>
        <w:rPr>
          <w:sz w:val="32"/>
        </w:rPr>
        <w:t>项目前期工作管理评价</w:t>
      </w:r>
    </w:p>
    <w:p>
      <w:pPr>
        <w:pStyle w:val="BodyText"/>
        <w:spacing w:line="338" w:lineRule="auto"/>
        <w:ind w:right="357"/>
        <w:jc w:val="both"/>
      </w:pPr>
      <w:r>
        <w:rPr>
          <w:w w:val="95"/>
        </w:rPr>
        <w:t>主要对项目前期工作是否合规开展、是否高效、是否及</w:t>
      </w:r>
      <w:r>
        <w:rPr>
          <w:spacing w:val="1"/>
          <w:w w:val="95"/>
        </w:rPr>
        <w:t> </w:t>
      </w:r>
      <w:r>
        <w:rPr>
          <w:spacing w:val="11"/>
          <w:w w:val="95"/>
        </w:rPr>
        <w:t>时取得报批报建手续并完成征地拆迁保证项目开工需要等</w:t>
      </w:r>
      <w:r>
        <w:rPr>
          <w:spacing w:val="1"/>
          <w:w w:val="95"/>
        </w:rPr>
        <w:t> </w:t>
      </w:r>
      <w:r>
        <w:rPr>
          <w:w w:val="95"/>
        </w:rPr>
        <w:t>进行评价，也要结合后续建设实施中发现的问题评价前期工</w:t>
      </w:r>
      <w:r>
        <w:rPr>
          <w:spacing w:val="1"/>
          <w:w w:val="95"/>
        </w:rPr>
        <w:t> </w:t>
      </w:r>
      <w:r>
        <w:rPr/>
        <w:t>作质量。</w:t>
      </w:r>
    </w:p>
    <w:p>
      <w:pPr>
        <w:pStyle w:val="ListParagraph"/>
        <w:numPr>
          <w:ilvl w:val="0"/>
          <w:numId w:val="84"/>
        </w:numPr>
        <w:tabs>
          <w:tab w:pos="1661" w:val="left" w:leader="none"/>
        </w:tabs>
        <w:spacing w:line="240" w:lineRule="auto" w:before="4" w:after="0"/>
        <w:ind w:left="1660" w:right="0" w:hanging="801"/>
        <w:jc w:val="left"/>
        <w:rPr>
          <w:sz w:val="32"/>
        </w:rPr>
      </w:pPr>
      <w:r>
        <w:rPr>
          <w:sz w:val="32"/>
        </w:rPr>
        <w:t>项目实施工作管理评价</w:t>
      </w:r>
    </w:p>
    <w:p>
      <w:pPr>
        <w:pStyle w:val="BodyText"/>
        <w:spacing w:line="340" w:lineRule="auto"/>
        <w:ind w:right="186"/>
      </w:pPr>
      <w:r>
        <w:rPr>
          <w:spacing w:val="-10"/>
          <w:w w:val="95"/>
        </w:rPr>
        <w:t>主要对项目施工管理</w:t>
      </w:r>
      <w:r>
        <w:rPr>
          <w:w w:val="95"/>
        </w:rPr>
        <w:t>（包括安全质量工期等管理工作</w:t>
      </w:r>
      <w:r>
        <w:rPr>
          <w:spacing w:val="-79"/>
          <w:w w:val="95"/>
        </w:rPr>
        <w:t>）</w:t>
      </w:r>
      <w:r>
        <w:rPr>
          <w:w w:val="95"/>
        </w:rPr>
        <w:t>、</w:t>
      </w:r>
      <w:r>
        <w:rPr>
          <w:spacing w:val="1"/>
          <w:w w:val="95"/>
        </w:rPr>
        <w:t> </w:t>
      </w:r>
      <w:r>
        <w:rPr>
          <w:spacing w:val="-14"/>
          <w:w w:val="95"/>
        </w:rPr>
        <w:t>勘察设计管理、监理管理、技术和咨询管理等逐项作出评价。</w:t>
      </w:r>
    </w:p>
    <w:p>
      <w:pPr>
        <w:pStyle w:val="ListParagraph"/>
        <w:numPr>
          <w:ilvl w:val="0"/>
          <w:numId w:val="84"/>
        </w:numPr>
        <w:tabs>
          <w:tab w:pos="1661" w:val="left" w:leader="none"/>
        </w:tabs>
        <w:spacing w:line="405" w:lineRule="exact" w:before="0" w:after="0"/>
        <w:ind w:left="1660" w:right="0" w:hanging="801"/>
        <w:jc w:val="left"/>
        <w:rPr>
          <w:sz w:val="32"/>
        </w:rPr>
      </w:pPr>
      <w:r>
        <w:rPr>
          <w:sz w:val="32"/>
        </w:rPr>
        <w:t>项目竣工阶段管理评价</w:t>
      </w:r>
    </w:p>
    <w:p>
      <w:pPr>
        <w:pStyle w:val="BodyText"/>
        <w:spacing w:line="338" w:lineRule="auto" w:before="169"/>
        <w:ind w:right="357"/>
        <w:jc w:val="both"/>
      </w:pPr>
      <w:r>
        <w:rPr>
          <w:w w:val="95"/>
        </w:rPr>
        <w:t>主要对项目组织合同完工结算、编制竣工决算、结转固</w:t>
      </w:r>
      <w:r>
        <w:rPr>
          <w:spacing w:val="1"/>
          <w:w w:val="95"/>
        </w:rPr>
        <w:t> </w:t>
      </w:r>
      <w:r>
        <w:rPr>
          <w:w w:val="95"/>
        </w:rPr>
        <w:t>定资产、组织生产培训和试生产、移交生产部门等工作管理</w:t>
      </w:r>
      <w:r>
        <w:rPr>
          <w:spacing w:val="1"/>
          <w:w w:val="95"/>
        </w:rPr>
        <w:t> </w:t>
      </w:r>
      <w:r>
        <w:rPr/>
        <w:t>情况进行评价。</w:t>
      </w:r>
    </w:p>
    <w:p>
      <w:pPr>
        <w:pStyle w:val="ListParagraph"/>
        <w:numPr>
          <w:ilvl w:val="0"/>
          <w:numId w:val="84"/>
        </w:numPr>
        <w:tabs>
          <w:tab w:pos="1661" w:val="left" w:leader="none"/>
        </w:tabs>
        <w:spacing w:line="240" w:lineRule="auto" w:before="3" w:after="0"/>
        <w:ind w:left="1660" w:right="0" w:hanging="801"/>
        <w:jc w:val="left"/>
        <w:rPr>
          <w:sz w:val="32"/>
        </w:rPr>
      </w:pPr>
      <w:r>
        <w:rPr>
          <w:sz w:val="32"/>
        </w:rPr>
        <w:t>项目运行管理评价</w:t>
      </w:r>
    </w:p>
    <w:p>
      <w:pPr>
        <w:pStyle w:val="BodyText"/>
        <w:spacing w:line="338" w:lineRule="auto"/>
        <w:ind w:right="360"/>
      </w:pPr>
      <w:r>
        <w:rPr>
          <w:w w:val="95"/>
        </w:rPr>
        <w:t>主要对是否达产、是否保证运行时间、质量缺陷是否及</w:t>
      </w:r>
      <w:r>
        <w:rPr>
          <w:spacing w:val="1"/>
          <w:w w:val="95"/>
        </w:rPr>
        <w:t> </w:t>
      </w:r>
      <w:r>
        <w:rPr/>
        <w:t>时消除保证运行等事项开展评价。</w:t>
      </w:r>
    </w:p>
    <w:p>
      <w:pPr>
        <w:pStyle w:val="BodyText"/>
        <w:spacing w:before="8"/>
        <w:ind w:left="0" w:firstLine="0"/>
      </w:pPr>
    </w:p>
    <w:p>
      <w:pPr>
        <w:pStyle w:val="BodyText"/>
        <w:spacing w:before="1"/>
        <w:ind w:left="578" w:right="82" w:firstLine="0"/>
        <w:jc w:val="center"/>
        <w:rPr>
          <w:rFonts w:ascii="黑体" w:eastAsia="黑体" w:hint="eastAsia"/>
        </w:rPr>
      </w:pPr>
      <w:bookmarkStart w:name="_bookmark98" w:id="99"/>
      <w:bookmarkEnd w:id="99"/>
      <w:r>
        <w:rPr/>
      </w:r>
      <w:r>
        <w:rPr>
          <w:rFonts w:ascii="黑体" w:eastAsia="黑体" w:hint="eastAsia"/>
          <w:spacing w:val="12"/>
        </w:rPr>
        <w:t>第三节 结合型绩效审计</w:t>
      </w:r>
    </w:p>
    <w:p>
      <w:pPr>
        <w:pStyle w:val="BodyText"/>
        <w:spacing w:line="338" w:lineRule="auto"/>
        <w:ind w:right="345"/>
        <w:jc w:val="both"/>
      </w:pPr>
      <w:r>
        <w:rPr>
          <w:w w:val="95"/>
        </w:rPr>
        <w:t>建设项目绩效审计可以单独开展，也可以与对建设项目</w:t>
      </w:r>
      <w:r>
        <w:rPr>
          <w:spacing w:val="1"/>
          <w:w w:val="95"/>
        </w:rPr>
        <w:t> </w:t>
      </w:r>
      <w:r>
        <w:rPr>
          <w:w w:val="95"/>
        </w:rPr>
        <w:t>各阶段工作的合规审计、财务审计、造价审计等结合进行。</w:t>
      </w:r>
      <w:r>
        <w:rPr>
          <w:spacing w:val="1"/>
          <w:w w:val="95"/>
        </w:rPr>
        <w:t> </w:t>
      </w:r>
      <w:r>
        <w:rPr/>
        <w:t>开展结合型建设项目绩效审计的方式主要包括：</w:t>
      </w:r>
    </w:p>
    <w:p>
      <w:pPr>
        <w:pStyle w:val="ListParagraph"/>
        <w:numPr>
          <w:ilvl w:val="0"/>
          <w:numId w:val="85"/>
        </w:numPr>
        <w:tabs>
          <w:tab w:pos="1183" w:val="left" w:leader="none"/>
        </w:tabs>
        <w:spacing w:line="338" w:lineRule="auto" w:before="3" w:after="0"/>
        <w:ind w:left="220" w:right="357" w:firstLine="640"/>
        <w:jc w:val="both"/>
        <w:rPr>
          <w:sz w:val="32"/>
        </w:rPr>
      </w:pPr>
      <w:r>
        <w:rPr>
          <w:w w:val="95"/>
          <w:sz w:val="32"/>
        </w:rPr>
        <w:t>在项目决策审计中，要评价投资项目立项是否符合国</w:t>
      </w:r>
      <w:r>
        <w:rPr>
          <w:spacing w:val="1"/>
          <w:w w:val="95"/>
          <w:sz w:val="32"/>
        </w:rPr>
        <w:t> </w:t>
      </w:r>
      <w:r>
        <w:rPr>
          <w:w w:val="95"/>
          <w:sz w:val="32"/>
        </w:rPr>
        <w:t>家的方针政策和社会发展需求、是否存在后期投产即面临市</w:t>
      </w:r>
      <w:r>
        <w:rPr>
          <w:spacing w:val="1"/>
          <w:w w:val="95"/>
          <w:sz w:val="32"/>
        </w:rPr>
        <w:t> </w:t>
      </w:r>
      <w:r>
        <w:rPr>
          <w:sz w:val="32"/>
        </w:rPr>
        <w:t>场萎缩或关停并转等要求的风险。</w:t>
      </w:r>
    </w:p>
    <w:p>
      <w:pPr>
        <w:pStyle w:val="ListParagraph"/>
        <w:numPr>
          <w:ilvl w:val="0"/>
          <w:numId w:val="85"/>
        </w:numPr>
        <w:tabs>
          <w:tab w:pos="1183" w:val="left" w:leader="none"/>
        </w:tabs>
        <w:spacing w:line="240" w:lineRule="auto" w:before="1" w:after="0"/>
        <w:ind w:left="1182" w:right="0" w:hanging="323"/>
        <w:jc w:val="left"/>
        <w:rPr>
          <w:sz w:val="32"/>
        </w:rPr>
      </w:pPr>
      <w:r>
        <w:rPr>
          <w:sz w:val="32"/>
        </w:rPr>
        <w:t>在工程管理审计中，要评价项目各参建单位是否勤勉</w:t>
      </w:r>
    </w:p>
    <w:p>
      <w:pPr>
        <w:spacing w:after="0" w:line="240" w:lineRule="auto"/>
        <w:jc w:val="left"/>
        <w:rPr>
          <w:sz w:val="32"/>
        </w:rPr>
        <w:sectPr>
          <w:pgSz w:w="11910" w:h="16840"/>
          <w:pgMar w:header="0" w:footer="1211" w:top="1540" w:bottom="1400" w:left="1580" w:right="1440"/>
        </w:sectPr>
      </w:pPr>
    </w:p>
    <w:p>
      <w:pPr>
        <w:pStyle w:val="BodyText"/>
        <w:spacing w:line="338" w:lineRule="auto" w:before="26"/>
        <w:ind w:right="357" w:firstLine="0"/>
      </w:pPr>
      <w:r>
        <w:rPr>
          <w:w w:val="95"/>
        </w:rPr>
        <w:t>尽责，是否具备较高管理能力，是否提升了项目各项资源的</w:t>
      </w:r>
      <w:r>
        <w:rPr>
          <w:spacing w:val="1"/>
          <w:w w:val="95"/>
        </w:rPr>
        <w:t> </w:t>
      </w:r>
      <w:r>
        <w:rPr/>
        <w:t>运用效率，是否按期或提前完工。</w:t>
      </w:r>
    </w:p>
    <w:p>
      <w:pPr>
        <w:pStyle w:val="ListParagraph"/>
        <w:numPr>
          <w:ilvl w:val="0"/>
          <w:numId w:val="85"/>
        </w:numPr>
        <w:tabs>
          <w:tab w:pos="1183" w:val="left" w:leader="none"/>
        </w:tabs>
        <w:spacing w:line="338" w:lineRule="auto" w:before="1" w:after="0"/>
        <w:ind w:left="220" w:right="360" w:firstLine="640"/>
        <w:jc w:val="both"/>
        <w:rPr>
          <w:sz w:val="32"/>
        </w:rPr>
      </w:pPr>
      <w:r>
        <w:rPr>
          <w:w w:val="95"/>
          <w:sz w:val="32"/>
        </w:rPr>
        <w:t>在工程造价审计中，要评价项目投资是否控制在概算</w:t>
      </w:r>
      <w:r>
        <w:rPr>
          <w:spacing w:val="1"/>
          <w:w w:val="95"/>
          <w:sz w:val="32"/>
        </w:rPr>
        <w:t> </w:t>
      </w:r>
      <w:r>
        <w:rPr>
          <w:w w:val="95"/>
          <w:sz w:val="32"/>
        </w:rPr>
        <w:t>内，是否采取得力措施降低了工程造价，避免了投资浪费和</w:t>
      </w:r>
      <w:r>
        <w:rPr>
          <w:spacing w:val="1"/>
          <w:w w:val="95"/>
          <w:sz w:val="32"/>
        </w:rPr>
        <w:t> </w:t>
      </w:r>
      <w:r>
        <w:rPr>
          <w:sz w:val="32"/>
        </w:rPr>
        <w:t>损失。</w:t>
      </w:r>
    </w:p>
    <w:p>
      <w:pPr>
        <w:pStyle w:val="ListParagraph"/>
        <w:numPr>
          <w:ilvl w:val="0"/>
          <w:numId w:val="85"/>
        </w:numPr>
        <w:tabs>
          <w:tab w:pos="1183" w:val="left" w:leader="none"/>
        </w:tabs>
        <w:spacing w:line="338" w:lineRule="auto" w:before="3" w:after="0"/>
        <w:ind w:left="220" w:right="345" w:firstLine="640"/>
        <w:jc w:val="left"/>
        <w:rPr>
          <w:sz w:val="32"/>
        </w:rPr>
      </w:pPr>
      <w:r>
        <w:rPr>
          <w:w w:val="95"/>
          <w:sz w:val="32"/>
        </w:rPr>
        <w:t>在工程质量审计中，要评价项目建设质量是否合格，</w:t>
      </w:r>
      <w:r>
        <w:rPr>
          <w:spacing w:val="1"/>
          <w:w w:val="95"/>
          <w:sz w:val="32"/>
        </w:rPr>
        <w:t> </w:t>
      </w:r>
      <w:r>
        <w:rPr>
          <w:sz w:val="32"/>
        </w:rPr>
        <w:t>工作能力和寿命是否满足设计要求。</w:t>
      </w:r>
    </w:p>
    <w:p>
      <w:pPr>
        <w:pStyle w:val="ListParagraph"/>
        <w:numPr>
          <w:ilvl w:val="0"/>
          <w:numId w:val="85"/>
        </w:numPr>
        <w:tabs>
          <w:tab w:pos="1183" w:val="left" w:leader="none"/>
        </w:tabs>
        <w:spacing w:line="338" w:lineRule="auto" w:before="3" w:after="0"/>
        <w:ind w:left="220" w:right="345" w:firstLine="640"/>
        <w:jc w:val="both"/>
        <w:rPr>
          <w:sz w:val="32"/>
        </w:rPr>
      </w:pPr>
      <w:r>
        <w:rPr>
          <w:w w:val="95"/>
          <w:sz w:val="32"/>
        </w:rPr>
        <w:t>在工程竣工决算审计中，要结合工程验收工作，考核</w:t>
      </w:r>
      <w:r>
        <w:rPr>
          <w:spacing w:val="1"/>
          <w:w w:val="95"/>
          <w:sz w:val="32"/>
        </w:rPr>
        <w:t> </w:t>
      </w:r>
      <w:r>
        <w:rPr>
          <w:w w:val="95"/>
          <w:sz w:val="32"/>
        </w:rPr>
        <w:t>项目性能指标是否达到设计目标，运营效率是否达到预期，</w:t>
      </w:r>
      <w:r>
        <w:rPr>
          <w:spacing w:val="1"/>
          <w:w w:val="95"/>
          <w:sz w:val="32"/>
        </w:rPr>
        <w:t> </w:t>
      </w:r>
      <w:r>
        <w:rPr>
          <w:sz w:val="32"/>
        </w:rPr>
        <w:t>外部市场和资源条件是否符合预期。</w:t>
      </w:r>
    </w:p>
    <w:p>
      <w:pPr>
        <w:pStyle w:val="ListParagraph"/>
        <w:numPr>
          <w:ilvl w:val="0"/>
          <w:numId w:val="85"/>
        </w:numPr>
        <w:tabs>
          <w:tab w:pos="1183" w:val="left" w:leader="none"/>
        </w:tabs>
        <w:spacing w:line="338" w:lineRule="auto" w:before="1" w:after="0"/>
        <w:ind w:left="220" w:right="360" w:firstLine="640"/>
        <w:jc w:val="both"/>
        <w:rPr>
          <w:sz w:val="32"/>
        </w:rPr>
      </w:pPr>
      <w:r>
        <w:rPr>
          <w:w w:val="95"/>
          <w:sz w:val="32"/>
        </w:rPr>
        <w:t>在项目后评价中，要测算项目投资回收期、财务净现</w:t>
      </w:r>
      <w:r>
        <w:rPr>
          <w:spacing w:val="1"/>
          <w:w w:val="95"/>
          <w:sz w:val="32"/>
        </w:rPr>
        <w:t> </w:t>
      </w:r>
      <w:r>
        <w:rPr>
          <w:w w:val="95"/>
          <w:sz w:val="32"/>
        </w:rPr>
        <w:t>值、内部收益率、投资收益率等经济指标，评价项目投资的</w:t>
      </w:r>
      <w:r>
        <w:rPr>
          <w:spacing w:val="1"/>
          <w:w w:val="95"/>
          <w:sz w:val="32"/>
        </w:rPr>
        <w:t> </w:t>
      </w:r>
      <w:r>
        <w:rPr>
          <w:sz w:val="32"/>
        </w:rPr>
        <w:t>获利能力和偿债能力。</w:t>
      </w:r>
    </w:p>
    <w:p>
      <w:pPr>
        <w:pStyle w:val="ListParagraph"/>
        <w:numPr>
          <w:ilvl w:val="0"/>
          <w:numId w:val="85"/>
        </w:numPr>
        <w:tabs>
          <w:tab w:pos="1183" w:val="left" w:leader="none"/>
        </w:tabs>
        <w:spacing w:line="338" w:lineRule="auto" w:before="3" w:after="0"/>
        <w:ind w:left="220" w:right="345" w:firstLine="640"/>
        <w:jc w:val="both"/>
        <w:rPr>
          <w:sz w:val="32"/>
        </w:rPr>
      </w:pPr>
      <w:r>
        <w:rPr>
          <w:w w:val="95"/>
          <w:sz w:val="32"/>
        </w:rPr>
        <w:t>要对投资项目的社会效益、环境效益作出评价。分析</w:t>
      </w:r>
      <w:r>
        <w:rPr>
          <w:spacing w:val="1"/>
          <w:w w:val="95"/>
          <w:sz w:val="32"/>
        </w:rPr>
        <w:t> </w:t>
      </w:r>
      <w:r>
        <w:rPr>
          <w:w w:val="95"/>
          <w:sz w:val="32"/>
        </w:rPr>
        <w:t>投资项目建成投产后，对当地乃至周边地区的经济建设、社</w:t>
      </w:r>
      <w:r>
        <w:rPr>
          <w:spacing w:val="1"/>
          <w:w w:val="95"/>
          <w:sz w:val="32"/>
        </w:rPr>
        <w:t> </w:t>
      </w:r>
      <w:r>
        <w:rPr>
          <w:w w:val="95"/>
          <w:sz w:val="32"/>
        </w:rPr>
        <w:t>会发展、人民生活改善、劳动就业、节能降耗、资源利用、</w:t>
      </w:r>
      <w:r>
        <w:rPr>
          <w:spacing w:val="1"/>
          <w:w w:val="95"/>
          <w:sz w:val="32"/>
        </w:rPr>
        <w:t> </w:t>
      </w:r>
      <w:r>
        <w:rPr>
          <w:sz w:val="32"/>
        </w:rPr>
        <w:t>防灾减灾、环境保护、生态平衡等的影响。</w:t>
      </w:r>
    </w:p>
    <w:p>
      <w:pPr>
        <w:pStyle w:val="ListParagraph"/>
        <w:numPr>
          <w:ilvl w:val="0"/>
          <w:numId w:val="85"/>
        </w:numPr>
        <w:tabs>
          <w:tab w:pos="1192" w:val="left" w:leader="none"/>
        </w:tabs>
        <w:spacing w:line="338" w:lineRule="auto" w:before="4" w:after="0"/>
        <w:ind w:left="220" w:right="360" w:firstLine="640"/>
        <w:jc w:val="both"/>
        <w:rPr>
          <w:sz w:val="32"/>
        </w:rPr>
      </w:pPr>
      <w:r>
        <w:rPr>
          <w:spacing w:val="13"/>
          <w:w w:val="95"/>
          <w:sz w:val="32"/>
        </w:rPr>
        <w:t>要高度重视对项目未来若干年份的运营中经营现金</w:t>
      </w:r>
      <w:r>
        <w:rPr>
          <w:spacing w:val="1"/>
          <w:w w:val="95"/>
          <w:sz w:val="32"/>
        </w:rPr>
        <w:t> </w:t>
      </w:r>
      <w:r>
        <w:rPr>
          <w:spacing w:val="11"/>
          <w:w w:val="95"/>
          <w:sz w:val="32"/>
        </w:rPr>
        <w:t>流所作预测固有的不确定性和经营风险不可控给审计工作</w:t>
      </w:r>
      <w:r>
        <w:rPr>
          <w:spacing w:val="1"/>
          <w:w w:val="95"/>
          <w:sz w:val="32"/>
        </w:rPr>
        <w:t> </w:t>
      </w:r>
      <w:r>
        <w:rPr>
          <w:sz w:val="32"/>
        </w:rPr>
        <w:t>带来的风险。</w:t>
      </w:r>
    </w:p>
    <w:p>
      <w:pPr>
        <w:pStyle w:val="ListParagraph"/>
        <w:numPr>
          <w:ilvl w:val="0"/>
          <w:numId w:val="85"/>
        </w:numPr>
        <w:tabs>
          <w:tab w:pos="1183" w:val="left" w:leader="none"/>
        </w:tabs>
        <w:spacing w:line="338" w:lineRule="auto" w:before="3" w:after="0"/>
        <w:ind w:left="220" w:right="357" w:firstLine="640"/>
        <w:jc w:val="both"/>
        <w:rPr>
          <w:sz w:val="32"/>
        </w:rPr>
      </w:pPr>
      <w:r>
        <w:rPr>
          <w:w w:val="95"/>
          <w:sz w:val="32"/>
        </w:rPr>
        <w:t>要综合考虑建设过程中内外部环境因素变化情况，提</w:t>
      </w:r>
      <w:r>
        <w:rPr>
          <w:spacing w:val="1"/>
          <w:w w:val="95"/>
          <w:sz w:val="32"/>
        </w:rPr>
        <w:t> </w:t>
      </w:r>
      <w:r>
        <w:rPr>
          <w:spacing w:val="11"/>
          <w:w w:val="95"/>
          <w:sz w:val="32"/>
        </w:rPr>
        <w:t>出改进项目管理工作，提高建设项目综合绩效的意见或建</w:t>
      </w:r>
      <w:r>
        <w:rPr>
          <w:spacing w:val="1"/>
          <w:w w:val="95"/>
          <w:sz w:val="32"/>
        </w:rPr>
        <w:t> </w:t>
      </w:r>
      <w:r>
        <w:rPr>
          <w:sz w:val="32"/>
        </w:rPr>
        <w:t>议。</w:t>
      </w:r>
    </w:p>
    <w:sectPr>
      <w:pgSz w:w="11910" w:h="16840"/>
      <w:pgMar w:header="0" w:footer="1211" w:top="1540" w:bottom="1400" w:left="15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Calibri">
    <w:altName w:val="Calibri"/>
    <w:charset w:val="0"/>
    <w:family w:val="swiss"/>
    <w:pitch w:val="variable"/>
  </w:font>
  <w:font w:name="楷体">
    <w:altName w:val="楷体"/>
    <w:charset w:val="86"/>
    <w:family w:val="modern"/>
    <w:pitch w:val="fixed"/>
  </w:font>
  <w:font w:name="Symbol">
    <w:altName w:val="Symbol"/>
    <w:charset w:val="2"/>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438.079987pt;margin-top:770.369873pt;width:57.1pt;height:17.7pt;mso-position-horizontal-relative:page;mso-position-vertical-relative:page;z-index:-16767488"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32"/>
                    <w:sz w:val="28"/>
                  </w:rPr>
                  <w:t> </w:t>
                </w:r>
                <w:r>
                  <w:rPr/>
                  <w:fldChar w:fldCharType="begin"/>
                </w:r>
                <w:r>
                  <w:rPr>
                    <w:rFonts w:ascii="Times New Roman" w:hAnsi="Times New Roman"/>
                    <w:sz w:val="28"/>
                  </w:rPr>
                  <w:instrText> PAGE </w:instrText>
                </w:r>
                <w:r>
                  <w:rPr/>
                  <w:fldChar w:fldCharType="separate"/>
                </w:r>
                <w:r>
                  <w:rPr/>
                  <w:t>1</w:t>
                </w:r>
                <w:r>
                  <w:rPr/>
                  <w:fldChar w:fldCharType="end"/>
                </w:r>
                <w:r>
                  <w:rPr>
                    <w:rFonts w:ascii="Times New Roman" w:hAnsi="Times New Roman"/>
                    <w:spacing w:val="100"/>
                    <w:sz w:val="28"/>
                  </w:rPr>
                  <w:t> </w:t>
                </w:r>
                <w:r>
                  <w:rPr>
                    <w:rFonts w:ascii="Times New Roman" w:hAnsi="Times New Roman"/>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89pt;margin-top:770.369873pt;width:57.1pt;height:17.7pt;mso-position-horizontal-relative:page;mso-position-vertical-relative:page;z-index:-16766976"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29"/>
                    <w:sz w:val="28"/>
                  </w:rPr>
                  <w:t> </w:t>
                </w:r>
                <w:r>
                  <w:rPr/>
                  <w:fldChar w:fldCharType="begin"/>
                </w:r>
                <w:r>
                  <w:rPr>
                    <w:rFonts w:ascii="Times New Roman" w:hAnsi="Times New Roman"/>
                    <w:sz w:val="28"/>
                  </w:rPr>
                  <w:instrText> PAGE </w:instrText>
                </w:r>
                <w:r>
                  <w:rPr/>
                  <w:fldChar w:fldCharType="separate"/>
                </w:r>
                <w:r>
                  <w:rPr/>
                  <w:t>2</w:t>
                </w:r>
                <w:r>
                  <w:rPr/>
                  <w:fldChar w:fldCharType="end"/>
                </w:r>
                <w:r>
                  <w:rPr>
                    <w:rFonts w:ascii="Times New Roman" w:hAnsi="Times New Roman"/>
                    <w:spacing w:val="102"/>
                    <w:sz w:val="28"/>
                  </w:rPr>
                  <w:t> </w:t>
                </w:r>
                <w:r>
                  <w:rPr>
                    <w:rFonts w:ascii="Times New Roman" w:hAnsi="Times New Roman"/>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89pt;margin-top:770.369873pt;width:64.05pt;height:17.7pt;mso-position-horizontal-relative:page;mso-position-vertical-relative:page;z-index:-16766464"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29"/>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pacing w:val="100"/>
                    <w:sz w:val="28"/>
                  </w:rPr>
                  <w:t> </w:t>
                </w:r>
                <w:r>
                  <w:rPr>
                    <w:rFonts w:ascii="Times New Roman" w:hAnsi="Times New Roman"/>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31.119995pt;margin-top:770.369873pt;width:64.05pt;height:17.7pt;mso-position-horizontal-relative:page;mso-position-vertical-relative:page;z-index:-16765952"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29"/>
                    <w:sz w:val="28"/>
                  </w:rPr>
                  <w:t> </w:t>
                </w:r>
                <w:r>
                  <w:rPr/>
                  <w:fldChar w:fldCharType="begin"/>
                </w:r>
                <w:r>
                  <w:rPr>
                    <w:rFonts w:ascii="Times New Roman" w:hAnsi="Times New Roman"/>
                    <w:sz w:val="28"/>
                  </w:rPr>
                  <w:instrText> PAGE </w:instrText>
                </w:r>
                <w:r>
                  <w:rPr/>
                  <w:fldChar w:fldCharType="separate"/>
                </w:r>
                <w:r>
                  <w:rPr/>
                  <w:t>13</w:t>
                </w:r>
                <w:r>
                  <w:rPr/>
                  <w:fldChar w:fldCharType="end"/>
                </w:r>
                <w:r>
                  <w:rPr>
                    <w:rFonts w:ascii="Times New Roman" w:hAnsi="Times New Roman"/>
                    <w:spacing w:val="100"/>
                    <w:sz w:val="28"/>
                  </w:rPr>
                  <w:t> </w:t>
                </w:r>
                <w:r>
                  <w:rPr>
                    <w:rFonts w:ascii="Times New Roman" w:hAnsi="Times New Roman"/>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89pt;margin-top:770.369873pt;width:71.05pt;height:17.7pt;mso-position-horizontal-relative:page;mso-position-vertical-relative:page;z-index:-16765440"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29"/>
                    <w:sz w:val="28"/>
                  </w:rPr>
                  <w:t> </w:t>
                </w:r>
                <w:r>
                  <w:rPr/>
                  <w:fldChar w:fldCharType="begin"/>
                </w:r>
                <w:r>
                  <w:rPr>
                    <w:rFonts w:ascii="Times New Roman" w:hAnsi="Times New Roman"/>
                    <w:sz w:val="28"/>
                  </w:rPr>
                  <w:instrText> PAGE </w:instrText>
                </w:r>
                <w:r>
                  <w:rPr/>
                  <w:fldChar w:fldCharType="separate"/>
                </w:r>
                <w:r>
                  <w:rPr/>
                  <w:t>100</w:t>
                </w:r>
                <w:r>
                  <w:rPr/>
                  <w:fldChar w:fldCharType="end"/>
                </w:r>
                <w:r>
                  <w:rPr>
                    <w:rFonts w:ascii="Times New Roman" w:hAnsi="Times New Roman"/>
                    <w:spacing w:val="100"/>
                    <w:sz w:val="28"/>
                  </w:rPr>
                  <w:t> </w:t>
                </w:r>
                <w:r>
                  <w:rPr>
                    <w:rFonts w:ascii="Times New Roman" w:hAnsi="Times New Roman"/>
                    <w:sz w:val="2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24.040009pt;margin-top:770.369873pt;width:71.150pt;height:17.7pt;mso-position-horizontal-relative:page;mso-position-vertical-relative:page;z-index:-16764928" type="#_x0000_t202" filled="false" stroked="false">
          <v:textbox inset="0,0,0,0">
            <w:txbxContent>
              <w:p>
                <w:pPr>
                  <w:spacing w:before="11"/>
                  <w:ind w:left="20" w:right="0" w:firstLine="0"/>
                  <w:jc w:val="left"/>
                  <w:rPr>
                    <w:rFonts w:ascii="Times New Roman" w:hAnsi="Times New Roman"/>
                    <w:sz w:val="28"/>
                  </w:rPr>
                </w:pPr>
                <w:r>
                  <w:rPr>
                    <w:rFonts w:ascii="Times New Roman" w:hAnsi="Times New Roman"/>
                    <w:sz w:val="28"/>
                  </w:rPr>
                  <w:t>—</w:t>
                </w:r>
                <w:r>
                  <w:rPr>
                    <w:rFonts w:ascii="Times New Roman" w:hAnsi="Times New Roman"/>
                    <w:spacing w:val="32"/>
                    <w:sz w:val="28"/>
                  </w:rPr>
                  <w:t> </w:t>
                </w:r>
                <w:r>
                  <w:rPr/>
                  <w:fldChar w:fldCharType="begin"/>
                </w:r>
                <w:r>
                  <w:rPr>
                    <w:rFonts w:ascii="Times New Roman" w:hAnsi="Times New Roman"/>
                    <w:sz w:val="28"/>
                  </w:rPr>
                  <w:instrText> PAGE </w:instrText>
                </w:r>
                <w:r>
                  <w:rPr/>
                  <w:fldChar w:fldCharType="separate"/>
                </w:r>
                <w:r>
                  <w:rPr/>
                  <w:t>101</w:t>
                </w:r>
                <w:r>
                  <w:rPr/>
                  <w:fldChar w:fldCharType="end"/>
                </w:r>
                <w:r>
                  <w:rPr>
                    <w:rFonts w:ascii="Times New Roman" w:hAnsi="Times New Roman"/>
                    <w:spacing w:val="100"/>
                    <w:sz w:val="28"/>
                  </w:rPr>
                  <w:t> </w:t>
                </w:r>
                <w:r>
                  <w:rPr>
                    <w:rFonts w:ascii="Times New Roman" w:hAnsi="Times New Roman"/>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83">
    <w:multiLevelType w:val="hybridMultilevel"/>
    <w:lvl w:ilvl="0">
      <w:start w:val="1"/>
      <w:numFmt w:val="decimal"/>
      <w:lvlText w:val="（%1）"/>
      <w:lvlJc w:val="left"/>
      <w:pPr>
        <w:ind w:left="1660" w:hanging="800"/>
        <w:jc w:val="left"/>
      </w:pPr>
      <w:rPr>
        <w:rFonts w:hint="default" w:ascii="宋体" w:hAnsi="宋体" w:eastAsia="宋体" w:cs="宋体"/>
        <w:w w:val="99"/>
        <w:sz w:val="30"/>
        <w:szCs w:val="30"/>
        <w:lang w:val="en-US" w:eastAsia="zh-CN" w:bidi="ar-SA"/>
      </w:rPr>
    </w:lvl>
    <w:lvl w:ilvl="1">
      <w:start w:val="0"/>
      <w:numFmt w:val="bullet"/>
      <w:lvlText w:val="•"/>
      <w:lvlJc w:val="left"/>
      <w:pPr>
        <w:ind w:left="2382" w:hanging="800"/>
      </w:pPr>
      <w:rPr>
        <w:rFonts w:hint="default"/>
        <w:lang w:val="en-US" w:eastAsia="zh-CN" w:bidi="ar-SA"/>
      </w:rPr>
    </w:lvl>
    <w:lvl w:ilvl="2">
      <w:start w:val="0"/>
      <w:numFmt w:val="bullet"/>
      <w:lvlText w:val="•"/>
      <w:lvlJc w:val="left"/>
      <w:pPr>
        <w:ind w:left="3105" w:hanging="800"/>
      </w:pPr>
      <w:rPr>
        <w:rFonts w:hint="default"/>
        <w:lang w:val="en-US" w:eastAsia="zh-CN" w:bidi="ar-SA"/>
      </w:rPr>
    </w:lvl>
    <w:lvl w:ilvl="3">
      <w:start w:val="0"/>
      <w:numFmt w:val="bullet"/>
      <w:lvlText w:val="•"/>
      <w:lvlJc w:val="left"/>
      <w:pPr>
        <w:ind w:left="3827" w:hanging="800"/>
      </w:pPr>
      <w:rPr>
        <w:rFonts w:hint="default"/>
        <w:lang w:val="en-US" w:eastAsia="zh-CN" w:bidi="ar-SA"/>
      </w:rPr>
    </w:lvl>
    <w:lvl w:ilvl="4">
      <w:start w:val="0"/>
      <w:numFmt w:val="bullet"/>
      <w:lvlText w:val="•"/>
      <w:lvlJc w:val="left"/>
      <w:pPr>
        <w:ind w:left="4550" w:hanging="800"/>
      </w:pPr>
      <w:rPr>
        <w:rFonts w:hint="default"/>
        <w:lang w:val="en-US" w:eastAsia="zh-CN" w:bidi="ar-SA"/>
      </w:rPr>
    </w:lvl>
    <w:lvl w:ilvl="5">
      <w:start w:val="0"/>
      <w:numFmt w:val="bullet"/>
      <w:lvlText w:val="•"/>
      <w:lvlJc w:val="left"/>
      <w:pPr>
        <w:ind w:left="5273" w:hanging="800"/>
      </w:pPr>
      <w:rPr>
        <w:rFonts w:hint="default"/>
        <w:lang w:val="en-US" w:eastAsia="zh-CN" w:bidi="ar-SA"/>
      </w:rPr>
    </w:lvl>
    <w:lvl w:ilvl="6">
      <w:start w:val="0"/>
      <w:numFmt w:val="bullet"/>
      <w:lvlText w:val="•"/>
      <w:lvlJc w:val="left"/>
      <w:pPr>
        <w:ind w:left="5995" w:hanging="800"/>
      </w:pPr>
      <w:rPr>
        <w:rFonts w:hint="default"/>
        <w:lang w:val="en-US" w:eastAsia="zh-CN" w:bidi="ar-SA"/>
      </w:rPr>
    </w:lvl>
    <w:lvl w:ilvl="7">
      <w:start w:val="0"/>
      <w:numFmt w:val="bullet"/>
      <w:lvlText w:val="•"/>
      <w:lvlJc w:val="left"/>
      <w:pPr>
        <w:ind w:left="6718" w:hanging="800"/>
      </w:pPr>
      <w:rPr>
        <w:rFonts w:hint="default"/>
        <w:lang w:val="en-US" w:eastAsia="zh-CN" w:bidi="ar-SA"/>
      </w:rPr>
    </w:lvl>
    <w:lvl w:ilvl="8">
      <w:start w:val="0"/>
      <w:numFmt w:val="bullet"/>
      <w:lvlText w:val="•"/>
      <w:lvlJc w:val="left"/>
      <w:pPr>
        <w:ind w:left="7440" w:hanging="800"/>
      </w:pPr>
      <w:rPr>
        <w:rFonts w:hint="default"/>
        <w:lang w:val="en-US" w:eastAsia="zh-CN" w:bidi="ar-SA"/>
      </w:rPr>
    </w:lvl>
  </w:abstractNum>
  <w:abstractNum w:abstractNumId="82">
    <w:multiLevelType w:val="hybridMultilevel"/>
    <w:lvl w:ilvl="0">
      <w:start w:val="1"/>
      <w:numFmt w:val="decimal"/>
      <w:lvlText w:val="（%1）"/>
      <w:lvlJc w:val="left"/>
      <w:pPr>
        <w:ind w:left="1660" w:hanging="800"/>
        <w:jc w:val="left"/>
      </w:pPr>
      <w:rPr>
        <w:rFonts w:hint="default" w:ascii="宋体" w:hAnsi="宋体" w:eastAsia="宋体" w:cs="宋体"/>
        <w:w w:val="99"/>
        <w:sz w:val="30"/>
        <w:szCs w:val="30"/>
        <w:lang w:val="en-US" w:eastAsia="zh-CN" w:bidi="ar-SA"/>
      </w:rPr>
    </w:lvl>
    <w:lvl w:ilvl="1">
      <w:start w:val="0"/>
      <w:numFmt w:val="bullet"/>
      <w:lvlText w:val="•"/>
      <w:lvlJc w:val="left"/>
      <w:pPr>
        <w:ind w:left="2382" w:hanging="800"/>
      </w:pPr>
      <w:rPr>
        <w:rFonts w:hint="default"/>
        <w:lang w:val="en-US" w:eastAsia="zh-CN" w:bidi="ar-SA"/>
      </w:rPr>
    </w:lvl>
    <w:lvl w:ilvl="2">
      <w:start w:val="0"/>
      <w:numFmt w:val="bullet"/>
      <w:lvlText w:val="•"/>
      <w:lvlJc w:val="left"/>
      <w:pPr>
        <w:ind w:left="3105" w:hanging="800"/>
      </w:pPr>
      <w:rPr>
        <w:rFonts w:hint="default"/>
        <w:lang w:val="en-US" w:eastAsia="zh-CN" w:bidi="ar-SA"/>
      </w:rPr>
    </w:lvl>
    <w:lvl w:ilvl="3">
      <w:start w:val="0"/>
      <w:numFmt w:val="bullet"/>
      <w:lvlText w:val="•"/>
      <w:lvlJc w:val="left"/>
      <w:pPr>
        <w:ind w:left="3827" w:hanging="800"/>
      </w:pPr>
      <w:rPr>
        <w:rFonts w:hint="default"/>
        <w:lang w:val="en-US" w:eastAsia="zh-CN" w:bidi="ar-SA"/>
      </w:rPr>
    </w:lvl>
    <w:lvl w:ilvl="4">
      <w:start w:val="0"/>
      <w:numFmt w:val="bullet"/>
      <w:lvlText w:val="•"/>
      <w:lvlJc w:val="left"/>
      <w:pPr>
        <w:ind w:left="4550" w:hanging="800"/>
      </w:pPr>
      <w:rPr>
        <w:rFonts w:hint="default"/>
        <w:lang w:val="en-US" w:eastAsia="zh-CN" w:bidi="ar-SA"/>
      </w:rPr>
    </w:lvl>
    <w:lvl w:ilvl="5">
      <w:start w:val="0"/>
      <w:numFmt w:val="bullet"/>
      <w:lvlText w:val="•"/>
      <w:lvlJc w:val="left"/>
      <w:pPr>
        <w:ind w:left="5273" w:hanging="800"/>
      </w:pPr>
      <w:rPr>
        <w:rFonts w:hint="default"/>
        <w:lang w:val="en-US" w:eastAsia="zh-CN" w:bidi="ar-SA"/>
      </w:rPr>
    </w:lvl>
    <w:lvl w:ilvl="6">
      <w:start w:val="0"/>
      <w:numFmt w:val="bullet"/>
      <w:lvlText w:val="•"/>
      <w:lvlJc w:val="left"/>
      <w:pPr>
        <w:ind w:left="5995" w:hanging="800"/>
      </w:pPr>
      <w:rPr>
        <w:rFonts w:hint="default"/>
        <w:lang w:val="en-US" w:eastAsia="zh-CN" w:bidi="ar-SA"/>
      </w:rPr>
    </w:lvl>
    <w:lvl w:ilvl="7">
      <w:start w:val="0"/>
      <w:numFmt w:val="bullet"/>
      <w:lvlText w:val="•"/>
      <w:lvlJc w:val="left"/>
      <w:pPr>
        <w:ind w:left="6718" w:hanging="800"/>
      </w:pPr>
      <w:rPr>
        <w:rFonts w:hint="default"/>
        <w:lang w:val="en-US" w:eastAsia="zh-CN" w:bidi="ar-SA"/>
      </w:rPr>
    </w:lvl>
    <w:lvl w:ilvl="8">
      <w:start w:val="0"/>
      <w:numFmt w:val="bullet"/>
      <w:lvlText w:val="•"/>
      <w:lvlJc w:val="left"/>
      <w:pPr>
        <w:ind w:left="7440" w:hanging="800"/>
      </w:pPr>
      <w:rPr>
        <w:rFonts w:hint="default"/>
        <w:lang w:val="en-US" w:eastAsia="zh-CN" w:bidi="ar-SA"/>
      </w:rPr>
    </w:lvl>
  </w:abstractNum>
  <w:abstractNum w:abstractNumId="81">
    <w:multiLevelType w:val="hybridMultilevel"/>
    <w:lvl w:ilvl="0">
      <w:start w:val="1"/>
      <w:numFmt w:val="decimal"/>
      <w:lvlText w:val="（%1）"/>
      <w:lvlJc w:val="left"/>
      <w:pPr>
        <w:ind w:left="1660" w:hanging="800"/>
        <w:jc w:val="left"/>
      </w:pPr>
      <w:rPr>
        <w:rFonts w:hint="default" w:ascii="宋体" w:hAnsi="宋体" w:eastAsia="宋体" w:cs="宋体"/>
        <w:w w:val="99"/>
        <w:sz w:val="30"/>
        <w:szCs w:val="30"/>
        <w:lang w:val="en-US" w:eastAsia="zh-CN" w:bidi="ar-SA"/>
      </w:rPr>
    </w:lvl>
    <w:lvl w:ilvl="1">
      <w:start w:val="0"/>
      <w:numFmt w:val="bullet"/>
      <w:lvlText w:val="•"/>
      <w:lvlJc w:val="left"/>
      <w:pPr>
        <w:ind w:left="2382" w:hanging="800"/>
      </w:pPr>
      <w:rPr>
        <w:rFonts w:hint="default"/>
        <w:lang w:val="en-US" w:eastAsia="zh-CN" w:bidi="ar-SA"/>
      </w:rPr>
    </w:lvl>
    <w:lvl w:ilvl="2">
      <w:start w:val="0"/>
      <w:numFmt w:val="bullet"/>
      <w:lvlText w:val="•"/>
      <w:lvlJc w:val="left"/>
      <w:pPr>
        <w:ind w:left="3105" w:hanging="800"/>
      </w:pPr>
      <w:rPr>
        <w:rFonts w:hint="default"/>
        <w:lang w:val="en-US" w:eastAsia="zh-CN" w:bidi="ar-SA"/>
      </w:rPr>
    </w:lvl>
    <w:lvl w:ilvl="3">
      <w:start w:val="0"/>
      <w:numFmt w:val="bullet"/>
      <w:lvlText w:val="•"/>
      <w:lvlJc w:val="left"/>
      <w:pPr>
        <w:ind w:left="3827" w:hanging="800"/>
      </w:pPr>
      <w:rPr>
        <w:rFonts w:hint="default"/>
        <w:lang w:val="en-US" w:eastAsia="zh-CN" w:bidi="ar-SA"/>
      </w:rPr>
    </w:lvl>
    <w:lvl w:ilvl="4">
      <w:start w:val="0"/>
      <w:numFmt w:val="bullet"/>
      <w:lvlText w:val="•"/>
      <w:lvlJc w:val="left"/>
      <w:pPr>
        <w:ind w:left="4550" w:hanging="800"/>
      </w:pPr>
      <w:rPr>
        <w:rFonts w:hint="default"/>
        <w:lang w:val="en-US" w:eastAsia="zh-CN" w:bidi="ar-SA"/>
      </w:rPr>
    </w:lvl>
    <w:lvl w:ilvl="5">
      <w:start w:val="0"/>
      <w:numFmt w:val="bullet"/>
      <w:lvlText w:val="•"/>
      <w:lvlJc w:val="left"/>
      <w:pPr>
        <w:ind w:left="5273" w:hanging="800"/>
      </w:pPr>
      <w:rPr>
        <w:rFonts w:hint="default"/>
        <w:lang w:val="en-US" w:eastAsia="zh-CN" w:bidi="ar-SA"/>
      </w:rPr>
    </w:lvl>
    <w:lvl w:ilvl="6">
      <w:start w:val="0"/>
      <w:numFmt w:val="bullet"/>
      <w:lvlText w:val="•"/>
      <w:lvlJc w:val="left"/>
      <w:pPr>
        <w:ind w:left="5995" w:hanging="800"/>
      </w:pPr>
      <w:rPr>
        <w:rFonts w:hint="default"/>
        <w:lang w:val="en-US" w:eastAsia="zh-CN" w:bidi="ar-SA"/>
      </w:rPr>
    </w:lvl>
    <w:lvl w:ilvl="7">
      <w:start w:val="0"/>
      <w:numFmt w:val="bullet"/>
      <w:lvlText w:val="•"/>
      <w:lvlJc w:val="left"/>
      <w:pPr>
        <w:ind w:left="6718" w:hanging="800"/>
      </w:pPr>
      <w:rPr>
        <w:rFonts w:hint="default"/>
        <w:lang w:val="en-US" w:eastAsia="zh-CN" w:bidi="ar-SA"/>
      </w:rPr>
    </w:lvl>
    <w:lvl w:ilvl="8">
      <w:start w:val="0"/>
      <w:numFmt w:val="bullet"/>
      <w:lvlText w:val="•"/>
      <w:lvlJc w:val="left"/>
      <w:pPr>
        <w:ind w:left="7440" w:hanging="800"/>
      </w:pPr>
      <w:rPr>
        <w:rFonts w:hint="default"/>
        <w:lang w:val="en-US" w:eastAsia="zh-CN" w:bidi="ar-SA"/>
      </w:rPr>
    </w:lvl>
  </w:abstractNum>
  <w:abstractNum w:abstractNumId="80">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79">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78">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77">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76">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75">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74">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73">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72">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71">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70">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9">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68">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67">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66">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5">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4">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3">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62">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1">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0">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9">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8">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7">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56">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55">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4">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3">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52">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51">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50">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49">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48">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47">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46">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45">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44">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43">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42">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41">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40">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9">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8">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7">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6">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35">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4">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3">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2">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31">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30">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29">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28">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27">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26">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25">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24">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23">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22">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21">
    <w:multiLevelType w:val="hybridMultilevel"/>
    <w:lvl w:ilvl="0">
      <w:start w:val="1"/>
      <w:numFmt w:val="decimal"/>
      <w:lvlText w:val="%1."/>
      <w:lvlJc w:val="left"/>
      <w:pPr>
        <w:ind w:left="220" w:hanging="33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086" w:hanging="332"/>
      </w:pPr>
      <w:rPr>
        <w:rFonts w:hint="default"/>
        <w:lang w:val="en-US" w:eastAsia="zh-CN" w:bidi="ar-SA"/>
      </w:rPr>
    </w:lvl>
    <w:lvl w:ilvl="2">
      <w:start w:val="0"/>
      <w:numFmt w:val="bullet"/>
      <w:lvlText w:val="•"/>
      <w:lvlJc w:val="left"/>
      <w:pPr>
        <w:ind w:left="1953" w:hanging="332"/>
      </w:pPr>
      <w:rPr>
        <w:rFonts w:hint="default"/>
        <w:lang w:val="en-US" w:eastAsia="zh-CN" w:bidi="ar-SA"/>
      </w:rPr>
    </w:lvl>
    <w:lvl w:ilvl="3">
      <w:start w:val="0"/>
      <w:numFmt w:val="bullet"/>
      <w:lvlText w:val="•"/>
      <w:lvlJc w:val="left"/>
      <w:pPr>
        <w:ind w:left="2819" w:hanging="332"/>
      </w:pPr>
      <w:rPr>
        <w:rFonts w:hint="default"/>
        <w:lang w:val="en-US" w:eastAsia="zh-CN" w:bidi="ar-SA"/>
      </w:rPr>
    </w:lvl>
    <w:lvl w:ilvl="4">
      <w:start w:val="0"/>
      <w:numFmt w:val="bullet"/>
      <w:lvlText w:val="•"/>
      <w:lvlJc w:val="left"/>
      <w:pPr>
        <w:ind w:left="3686" w:hanging="332"/>
      </w:pPr>
      <w:rPr>
        <w:rFonts w:hint="default"/>
        <w:lang w:val="en-US" w:eastAsia="zh-CN" w:bidi="ar-SA"/>
      </w:rPr>
    </w:lvl>
    <w:lvl w:ilvl="5">
      <w:start w:val="0"/>
      <w:numFmt w:val="bullet"/>
      <w:lvlText w:val="•"/>
      <w:lvlJc w:val="left"/>
      <w:pPr>
        <w:ind w:left="4553" w:hanging="332"/>
      </w:pPr>
      <w:rPr>
        <w:rFonts w:hint="default"/>
        <w:lang w:val="en-US" w:eastAsia="zh-CN" w:bidi="ar-SA"/>
      </w:rPr>
    </w:lvl>
    <w:lvl w:ilvl="6">
      <w:start w:val="0"/>
      <w:numFmt w:val="bullet"/>
      <w:lvlText w:val="•"/>
      <w:lvlJc w:val="left"/>
      <w:pPr>
        <w:ind w:left="5419" w:hanging="332"/>
      </w:pPr>
      <w:rPr>
        <w:rFonts w:hint="default"/>
        <w:lang w:val="en-US" w:eastAsia="zh-CN" w:bidi="ar-SA"/>
      </w:rPr>
    </w:lvl>
    <w:lvl w:ilvl="7">
      <w:start w:val="0"/>
      <w:numFmt w:val="bullet"/>
      <w:lvlText w:val="•"/>
      <w:lvlJc w:val="left"/>
      <w:pPr>
        <w:ind w:left="6286" w:hanging="332"/>
      </w:pPr>
      <w:rPr>
        <w:rFonts w:hint="default"/>
        <w:lang w:val="en-US" w:eastAsia="zh-CN" w:bidi="ar-SA"/>
      </w:rPr>
    </w:lvl>
    <w:lvl w:ilvl="8">
      <w:start w:val="0"/>
      <w:numFmt w:val="bullet"/>
      <w:lvlText w:val="•"/>
      <w:lvlJc w:val="left"/>
      <w:pPr>
        <w:ind w:left="7152" w:hanging="332"/>
      </w:pPr>
      <w:rPr>
        <w:rFonts w:hint="default"/>
        <w:lang w:val="en-US" w:eastAsia="zh-CN" w:bidi="ar-SA"/>
      </w:rPr>
    </w:lvl>
  </w:abstractNum>
  <w:abstractNum w:abstractNumId="20">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19">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18">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17">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16">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15">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14">
    <w:multiLevelType w:val="hybridMultilevel"/>
    <w:lvl w:ilvl="0">
      <w:start w:val="1"/>
      <w:numFmt w:val="decimal"/>
      <w:lvlText w:val="（%1）"/>
      <w:lvlJc w:val="left"/>
      <w:pPr>
        <w:ind w:left="220" w:hanging="800"/>
        <w:jc w:val="left"/>
      </w:pPr>
      <w:rPr>
        <w:rFonts w:hint="default" w:ascii="宋体" w:hAnsi="宋体" w:eastAsia="宋体" w:cs="宋体"/>
        <w:spacing w:val="-7"/>
        <w:w w:val="99"/>
        <w:sz w:val="30"/>
        <w:szCs w:val="30"/>
        <w:lang w:val="en-US" w:eastAsia="zh-CN" w:bidi="ar-SA"/>
      </w:rPr>
    </w:lvl>
    <w:lvl w:ilvl="1">
      <w:start w:val="0"/>
      <w:numFmt w:val="bullet"/>
      <w:lvlText w:val="•"/>
      <w:lvlJc w:val="left"/>
      <w:pPr>
        <w:ind w:left="1086" w:hanging="800"/>
      </w:pPr>
      <w:rPr>
        <w:rFonts w:hint="default"/>
        <w:lang w:val="en-US" w:eastAsia="zh-CN" w:bidi="ar-SA"/>
      </w:rPr>
    </w:lvl>
    <w:lvl w:ilvl="2">
      <w:start w:val="0"/>
      <w:numFmt w:val="bullet"/>
      <w:lvlText w:val="•"/>
      <w:lvlJc w:val="left"/>
      <w:pPr>
        <w:ind w:left="1953" w:hanging="800"/>
      </w:pPr>
      <w:rPr>
        <w:rFonts w:hint="default"/>
        <w:lang w:val="en-US" w:eastAsia="zh-CN" w:bidi="ar-SA"/>
      </w:rPr>
    </w:lvl>
    <w:lvl w:ilvl="3">
      <w:start w:val="0"/>
      <w:numFmt w:val="bullet"/>
      <w:lvlText w:val="•"/>
      <w:lvlJc w:val="left"/>
      <w:pPr>
        <w:ind w:left="2819" w:hanging="800"/>
      </w:pPr>
      <w:rPr>
        <w:rFonts w:hint="default"/>
        <w:lang w:val="en-US" w:eastAsia="zh-CN" w:bidi="ar-SA"/>
      </w:rPr>
    </w:lvl>
    <w:lvl w:ilvl="4">
      <w:start w:val="0"/>
      <w:numFmt w:val="bullet"/>
      <w:lvlText w:val="•"/>
      <w:lvlJc w:val="left"/>
      <w:pPr>
        <w:ind w:left="3686" w:hanging="800"/>
      </w:pPr>
      <w:rPr>
        <w:rFonts w:hint="default"/>
        <w:lang w:val="en-US" w:eastAsia="zh-CN" w:bidi="ar-SA"/>
      </w:rPr>
    </w:lvl>
    <w:lvl w:ilvl="5">
      <w:start w:val="0"/>
      <w:numFmt w:val="bullet"/>
      <w:lvlText w:val="•"/>
      <w:lvlJc w:val="left"/>
      <w:pPr>
        <w:ind w:left="4553" w:hanging="800"/>
      </w:pPr>
      <w:rPr>
        <w:rFonts w:hint="default"/>
        <w:lang w:val="en-US" w:eastAsia="zh-CN" w:bidi="ar-SA"/>
      </w:rPr>
    </w:lvl>
    <w:lvl w:ilvl="6">
      <w:start w:val="0"/>
      <w:numFmt w:val="bullet"/>
      <w:lvlText w:val="•"/>
      <w:lvlJc w:val="left"/>
      <w:pPr>
        <w:ind w:left="5419" w:hanging="800"/>
      </w:pPr>
      <w:rPr>
        <w:rFonts w:hint="default"/>
        <w:lang w:val="en-US" w:eastAsia="zh-CN" w:bidi="ar-SA"/>
      </w:rPr>
    </w:lvl>
    <w:lvl w:ilvl="7">
      <w:start w:val="0"/>
      <w:numFmt w:val="bullet"/>
      <w:lvlText w:val="•"/>
      <w:lvlJc w:val="left"/>
      <w:pPr>
        <w:ind w:left="6286" w:hanging="800"/>
      </w:pPr>
      <w:rPr>
        <w:rFonts w:hint="default"/>
        <w:lang w:val="en-US" w:eastAsia="zh-CN" w:bidi="ar-SA"/>
      </w:rPr>
    </w:lvl>
    <w:lvl w:ilvl="8">
      <w:start w:val="0"/>
      <w:numFmt w:val="bullet"/>
      <w:lvlText w:val="•"/>
      <w:lvlJc w:val="left"/>
      <w:pPr>
        <w:ind w:left="7152" w:hanging="800"/>
      </w:pPr>
      <w:rPr>
        <w:rFonts w:hint="default"/>
        <w:lang w:val="en-US" w:eastAsia="zh-CN" w:bidi="ar-SA"/>
      </w:rPr>
    </w:lvl>
  </w:abstractNum>
  <w:abstractNum w:abstractNumId="13">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12">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11">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10">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9">
    <w:multiLevelType w:val="hybridMultilevel"/>
    <w:lvl w:ilvl="0">
      <w:start w:val="1"/>
      <w:numFmt w:val="decimal"/>
      <w:lvlText w:val="（%1）"/>
      <w:lvlJc w:val="left"/>
      <w:pPr>
        <w:ind w:left="220" w:hanging="819"/>
        <w:jc w:val="left"/>
      </w:pPr>
      <w:rPr>
        <w:rFonts w:hint="default" w:ascii="宋体" w:hAnsi="宋体" w:eastAsia="宋体" w:cs="宋体"/>
        <w:spacing w:val="5"/>
        <w:w w:val="99"/>
        <w:sz w:val="30"/>
        <w:szCs w:val="30"/>
        <w:lang w:val="en-US" w:eastAsia="zh-CN" w:bidi="ar-SA"/>
      </w:rPr>
    </w:lvl>
    <w:lvl w:ilvl="1">
      <w:start w:val="0"/>
      <w:numFmt w:val="bullet"/>
      <w:lvlText w:val="•"/>
      <w:lvlJc w:val="left"/>
      <w:pPr>
        <w:ind w:left="1086" w:hanging="819"/>
      </w:pPr>
      <w:rPr>
        <w:rFonts w:hint="default"/>
        <w:lang w:val="en-US" w:eastAsia="zh-CN" w:bidi="ar-SA"/>
      </w:rPr>
    </w:lvl>
    <w:lvl w:ilvl="2">
      <w:start w:val="0"/>
      <w:numFmt w:val="bullet"/>
      <w:lvlText w:val="•"/>
      <w:lvlJc w:val="left"/>
      <w:pPr>
        <w:ind w:left="1953" w:hanging="819"/>
      </w:pPr>
      <w:rPr>
        <w:rFonts w:hint="default"/>
        <w:lang w:val="en-US" w:eastAsia="zh-CN" w:bidi="ar-SA"/>
      </w:rPr>
    </w:lvl>
    <w:lvl w:ilvl="3">
      <w:start w:val="0"/>
      <w:numFmt w:val="bullet"/>
      <w:lvlText w:val="•"/>
      <w:lvlJc w:val="left"/>
      <w:pPr>
        <w:ind w:left="2819" w:hanging="819"/>
      </w:pPr>
      <w:rPr>
        <w:rFonts w:hint="default"/>
        <w:lang w:val="en-US" w:eastAsia="zh-CN" w:bidi="ar-SA"/>
      </w:rPr>
    </w:lvl>
    <w:lvl w:ilvl="4">
      <w:start w:val="0"/>
      <w:numFmt w:val="bullet"/>
      <w:lvlText w:val="•"/>
      <w:lvlJc w:val="left"/>
      <w:pPr>
        <w:ind w:left="3686" w:hanging="819"/>
      </w:pPr>
      <w:rPr>
        <w:rFonts w:hint="default"/>
        <w:lang w:val="en-US" w:eastAsia="zh-CN" w:bidi="ar-SA"/>
      </w:rPr>
    </w:lvl>
    <w:lvl w:ilvl="5">
      <w:start w:val="0"/>
      <w:numFmt w:val="bullet"/>
      <w:lvlText w:val="•"/>
      <w:lvlJc w:val="left"/>
      <w:pPr>
        <w:ind w:left="4553" w:hanging="819"/>
      </w:pPr>
      <w:rPr>
        <w:rFonts w:hint="default"/>
        <w:lang w:val="en-US" w:eastAsia="zh-CN" w:bidi="ar-SA"/>
      </w:rPr>
    </w:lvl>
    <w:lvl w:ilvl="6">
      <w:start w:val="0"/>
      <w:numFmt w:val="bullet"/>
      <w:lvlText w:val="•"/>
      <w:lvlJc w:val="left"/>
      <w:pPr>
        <w:ind w:left="5419" w:hanging="819"/>
      </w:pPr>
      <w:rPr>
        <w:rFonts w:hint="default"/>
        <w:lang w:val="en-US" w:eastAsia="zh-CN" w:bidi="ar-SA"/>
      </w:rPr>
    </w:lvl>
    <w:lvl w:ilvl="7">
      <w:start w:val="0"/>
      <w:numFmt w:val="bullet"/>
      <w:lvlText w:val="•"/>
      <w:lvlJc w:val="left"/>
      <w:pPr>
        <w:ind w:left="6286" w:hanging="819"/>
      </w:pPr>
      <w:rPr>
        <w:rFonts w:hint="default"/>
        <w:lang w:val="en-US" w:eastAsia="zh-CN" w:bidi="ar-SA"/>
      </w:rPr>
    </w:lvl>
    <w:lvl w:ilvl="8">
      <w:start w:val="0"/>
      <w:numFmt w:val="bullet"/>
      <w:lvlText w:val="•"/>
      <w:lvlJc w:val="left"/>
      <w:pPr>
        <w:ind w:left="7152" w:hanging="819"/>
      </w:pPr>
      <w:rPr>
        <w:rFonts w:hint="default"/>
        <w:lang w:val="en-US" w:eastAsia="zh-CN" w:bidi="ar-SA"/>
      </w:rPr>
    </w:lvl>
  </w:abstractNum>
  <w:abstractNum w:abstractNumId="8">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1"/>
      <w:numFmt w:val="decimal"/>
      <w:lvlText w:val="%2."/>
      <w:lvlJc w:val="left"/>
      <w:pPr>
        <w:ind w:left="1501" w:hanging="322"/>
        <w:jc w:val="right"/>
      </w:pPr>
      <w:rPr>
        <w:rFonts w:hint="default" w:ascii="宋体" w:hAnsi="宋体" w:eastAsia="宋体" w:cs="宋体"/>
        <w:spacing w:val="-2"/>
        <w:w w:val="99"/>
        <w:sz w:val="30"/>
        <w:szCs w:val="30"/>
        <w:lang w:val="en-US" w:eastAsia="zh-CN" w:bidi="ar-SA"/>
      </w:rPr>
    </w:lvl>
    <w:lvl w:ilvl="2">
      <w:start w:val="0"/>
      <w:numFmt w:val="bullet"/>
      <w:lvlText w:val="•"/>
      <w:lvlJc w:val="left"/>
      <w:pPr>
        <w:ind w:left="2320" w:hanging="322"/>
      </w:pPr>
      <w:rPr>
        <w:rFonts w:hint="default"/>
        <w:lang w:val="en-US" w:eastAsia="zh-CN" w:bidi="ar-SA"/>
      </w:rPr>
    </w:lvl>
    <w:lvl w:ilvl="3">
      <w:start w:val="0"/>
      <w:numFmt w:val="bullet"/>
      <w:lvlText w:val="•"/>
      <w:lvlJc w:val="left"/>
      <w:pPr>
        <w:ind w:left="3141" w:hanging="322"/>
      </w:pPr>
      <w:rPr>
        <w:rFonts w:hint="default"/>
        <w:lang w:val="en-US" w:eastAsia="zh-CN" w:bidi="ar-SA"/>
      </w:rPr>
    </w:lvl>
    <w:lvl w:ilvl="4">
      <w:start w:val="0"/>
      <w:numFmt w:val="bullet"/>
      <w:lvlText w:val="•"/>
      <w:lvlJc w:val="left"/>
      <w:pPr>
        <w:ind w:left="3962" w:hanging="322"/>
      </w:pPr>
      <w:rPr>
        <w:rFonts w:hint="default"/>
        <w:lang w:val="en-US" w:eastAsia="zh-CN" w:bidi="ar-SA"/>
      </w:rPr>
    </w:lvl>
    <w:lvl w:ilvl="5">
      <w:start w:val="0"/>
      <w:numFmt w:val="bullet"/>
      <w:lvlText w:val="•"/>
      <w:lvlJc w:val="left"/>
      <w:pPr>
        <w:ind w:left="4782" w:hanging="322"/>
      </w:pPr>
      <w:rPr>
        <w:rFonts w:hint="default"/>
        <w:lang w:val="en-US" w:eastAsia="zh-CN" w:bidi="ar-SA"/>
      </w:rPr>
    </w:lvl>
    <w:lvl w:ilvl="6">
      <w:start w:val="0"/>
      <w:numFmt w:val="bullet"/>
      <w:lvlText w:val="•"/>
      <w:lvlJc w:val="left"/>
      <w:pPr>
        <w:ind w:left="5603" w:hanging="322"/>
      </w:pPr>
      <w:rPr>
        <w:rFonts w:hint="default"/>
        <w:lang w:val="en-US" w:eastAsia="zh-CN" w:bidi="ar-SA"/>
      </w:rPr>
    </w:lvl>
    <w:lvl w:ilvl="7">
      <w:start w:val="0"/>
      <w:numFmt w:val="bullet"/>
      <w:lvlText w:val="•"/>
      <w:lvlJc w:val="left"/>
      <w:pPr>
        <w:ind w:left="6424" w:hanging="322"/>
      </w:pPr>
      <w:rPr>
        <w:rFonts w:hint="default"/>
        <w:lang w:val="en-US" w:eastAsia="zh-CN" w:bidi="ar-SA"/>
      </w:rPr>
    </w:lvl>
    <w:lvl w:ilvl="8">
      <w:start w:val="0"/>
      <w:numFmt w:val="bullet"/>
      <w:lvlText w:val="•"/>
      <w:lvlJc w:val="left"/>
      <w:pPr>
        <w:ind w:left="7244" w:hanging="322"/>
      </w:pPr>
      <w:rPr>
        <w:rFonts w:hint="default"/>
        <w:lang w:val="en-US" w:eastAsia="zh-CN" w:bidi="ar-SA"/>
      </w:rPr>
    </w:lvl>
  </w:abstractNum>
  <w:abstractNum w:abstractNumId="7">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6">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5">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4">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3">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abstractNum w:abstractNumId="2">
    <w:multiLevelType w:val="hybridMultilevel"/>
    <w:lvl w:ilvl="0">
      <w:start w:val="1"/>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1">
    <w:multiLevelType w:val="hybridMultilevel"/>
    <w:lvl w:ilvl="0">
      <w:start w:val="3"/>
      <w:numFmt w:val="decimal"/>
      <w:lvlText w:val="%1."/>
      <w:lvlJc w:val="left"/>
      <w:pPr>
        <w:ind w:left="220"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086" w:hanging="322"/>
      </w:pPr>
      <w:rPr>
        <w:rFonts w:hint="default"/>
        <w:lang w:val="en-US" w:eastAsia="zh-CN" w:bidi="ar-SA"/>
      </w:rPr>
    </w:lvl>
    <w:lvl w:ilvl="2">
      <w:start w:val="0"/>
      <w:numFmt w:val="bullet"/>
      <w:lvlText w:val="•"/>
      <w:lvlJc w:val="left"/>
      <w:pPr>
        <w:ind w:left="1953" w:hanging="322"/>
      </w:pPr>
      <w:rPr>
        <w:rFonts w:hint="default"/>
        <w:lang w:val="en-US" w:eastAsia="zh-CN" w:bidi="ar-SA"/>
      </w:rPr>
    </w:lvl>
    <w:lvl w:ilvl="3">
      <w:start w:val="0"/>
      <w:numFmt w:val="bullet"/>
      <w:lvlText w:val="•"/>
      <w:lvlJc w:val="left"/>
      <w:pPr>
        <w:ind w:left="2819" w:hanging="322"/>
      </w:pPr>
      <w:rPr>
        <w:rFonts w:hint="default"/>
        <w:lang w:val="en-US" w:eastAsia="zh-CN" w:bidi="ar-SA"/>
      </w:rPr>
    </w:lvl>
    <w:lvl w:ilvl="4">
      <w:start w:val="0"/>
      <w:numFmt w:val="bullet"/>
      <w:lvlText w:val="•"/>
      <w:lvlJc w:val="left"/>
      <w:pPr>
        <w:ind w:left="3686" w:hanging="322"/>
      </w:pPr>
      <w:rPr>
        <w:rFonts w:hint="default"/>
        <w:lang w:val="en-US" w:eastAsia="zh-CN" w:bidi="ar-SA"/>
      </w:rPr>
    </w:lvl>
    <w:lvl w:ilvl="5">
      <w:start w:val="0"/>
      <w:numFmt w:val="bullet"/>
      <w:lvlText w:val="•"/>
      <w:lvlJc w:val="left"/>
      <w:pPr>
        <w:ind w:left="4553" w:hanging="322"/>
      </w:pPr>
      <w:rPr>
        <w:rFonts w:hint="default"/>
        <w:lang w:val="en-US" w:eastAsia="zh-CN" w:bidi="ar-SA"/>
      </w:rPr>
    </w:lvl>
    <w:lvl w:ilvl="6">
      <w:start w:val="0"/>
      <w:numFmt w:val="bullet"/>
      <w:lvlText w:val="•"/>
      <w:lvlJc w:val="left"/>
      <w:pPr>
        <w:ind w:left="5419" w:hanging="322"/>
      </w:pPr>
      <w:rPr>
        <w:rFonts w:hint="default"/>
        <w:lang w:val="en-US" w:eastAsia="zh-CN" w:bidi="ar-SA"/>
      </w:rPr>
    </w:lvl>
    <w:lvl w:ilvl="7">
      <w:start w:val="0"/>
      <w:numFmt w:val="bullet"/>
      <w:lvlText w:val="•"/>
      <w:lvlJc w:val="left"/>
      <w:pPr>
        <w:ind w:left="6286" w:hanging="322"/>
      </w:pPr>
      <w:rPr>
        <w:rFonts w:hint="default"/>
        <w:lang w:val="en-US" w:eastAsia="zh-CN" w:bidi="ar-SA"/>
      </w:rPr>
    </w:lvl>
    <w:lvl w:ilvl="8">
      <w:start w:val="0"/>
      <w:numFmt w:val="bullet"/>
      <w:lvlText w:val="•"/>
      <w:lvlJc w:val="left"/>
      <w:pPr>
        <w:ind w:left="7152" w:hanging="322"/>
      </w:pPr>
      <w:rPr>
        <w:rFonts w:hint="default"/>
        <w:lang w:val="en-US" w:eastAsia="zh-CN" w:bidi="ar-SA"/>
      </w:rPr>
    </w:lvl>
  </w:abstractNum>
  <w:abstractNum w:abstractNumId="0">
    <w:multiLevelType w:val="hybridMultilevel"/>
    <w:lvl w:ilvl="0">
      <w:start w:val="1"/>
      <w:numFmt w:val="decimal"/>
      <w:lvlText w:val="%1."/>
      <w:lvlJc w:val="left"/>
      <w:pPr>
        <w:ind w:left="1182" w:hanging="322"/>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950" w:hanging="322"/>
      </w:pPr>
      <w:rPr>
        <w:rFonts w:hint="default"/>
        <w:lang w:val="en-US" w:eastAsia="zh-CN" w:bidi="ar-SA"/>
      </w:rPr>
    </w:lvl>
    <w:lvl w:ilvl="2">
      <w:start w:val="0"/>
      <w:numFmt w:val="bullet"/>
      <w:lvlText w:val="•"/>
      <w:lvlJc w:val="left"/>
      <w:pPr>
        <w:ind w:left="2721" w:hanging="322"/>
      </w:pPr>
      <w:rPr>
        <w:rFonts w:hint="default"/>
        <w:lang w:val="en-US" w:eastAsia="zh-CN" w:bidi="ar-SA"/>
      </w:rPr>
    </w:lvl>
    <w:lvl w:ilvl="3">
      <w:start w:val="0"/>
      <w:numFmt w:val="bullet"/>
      <w:lvlText w:val="•"/>
      <w:lvlJc w:val="left"/>
      <w:pPr>
        <w:ind w:left="3491" w:hanging="322"/>
      </w:pPr>
      <w:rPr>
        <w:rFonts w:hint="default"/>
        <w:lang w:val="en-US" w:eastAsia="zh-CN" w:bidi="ar-SA"/>
      </w:rPr>
    </w:lvl>
    <w:lvl w:ilvl="4">
      <w:start w:val="0"/>
      <w:numFmt w:val="bullet"/>
      <w:lvlText w:val="•"/>
      <w:lvlJc w:val="left"/>
      <w:pPr>
        <w:ind w:left="4262" w:hanging="322"/>
      </w:pPr>
      <w:rPr>
        <w:rFonts w:hint="default"/>
        <w:lang w:val="en-US" w:eastAsia="zh-CN" w:bidi="ar-SA"/>
      </w:rPr>
    </w:lvl>
    <w:lvl w:ilvl="5">
      <w:start w:val="0"/>
      <w:numFmt w:val="bullet"/>
      <w:lvlText w:val="•"/>
      <w:lvlJc w:val="left"/>
      <w:pPr>
        <w:ind w:left="5033" w:hanging="322"/>
      </w:pPr>
      <w:rPr>
        <w:rFonts w:hint="default"/>
        <w:lang w:val="en-US" w:eastAsia="zh-CN" w:bidi="ar-SA"/>
      </w:rPr>
    </w:lvl>
    <w:lvl w:ilvl="6">
      <w:start w:val="0"/>
      <w:numFmt w:val="bullet"/>
      <w:lvlText w:val="•"/>
      <w:lvlJc w:val="left"/>
      <w:pPr>
        <w:ind w:left="5803" w:hanging="322"/>
      </w:pPr>
      <w:rPr>
        <w:rFonts w:hint="default"/>
        <w:lang w:val="en-US" w:eastAsia="zh-CN" w:bidi="ar-SA"/>
      </w:rPr>
    </w:lvl>
    <w:lvl w:ilvl="7">
      <w:start w:val="0"/>
      <w:numFmt w:val="bullet"/>
      <w:lvlText w:val="•"/>
      <w:lvlJc w:val="left"/>
      <w:pPr>
        <w:ind w:left="6574" w:hanging="322"/>
      </w:pPr>
      <w:rPr>
        <w:rFonts w:hint="default"/>
        <w:lang w:val="en-US" w:eastAsia="zh-CN" w:bidi="ar-SA"/>
      </w:rPr>
    </w:lvl>
    <w:lvl w:ilvl="8">
      <w:start w:val="0"/>
      <w:numFmt w:val="bullet"/>
      <w:lvlText w:val="•"/>
      <w:lvlJc w:val="left"/>
      <w:pPr>
        <w:ind w:left="7344" w:hanging="322"/>
      </w:pPr>
      <w:rPr>
        <w:rFonts w:hint="default"/>
        <w:lang w:val="en-US" w:eastAsia="zh-CN" w:bidi="ar-SA"/>
      </w:rPr>
    </w:lvl>
  </w:abstract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TOC1" w:type="paragraph">
    <w:name w:val="TOC 1"/>
    <w:basedOn w:val="Normal"/>
    <w:uiPriority w:val="1"/>
    <w:qFormat/>
    <w:pPr>
      <w:spacing w:before="176"/>
      <w:ind w:left="220"/>
    </w:pPr>
    <w:rPr>
      <w:rFonts w:ascii="黑体" w:hAnsi="黑体" w:eastAsia="黑体" w:cs="黑体"/>
      <w:sz w:val="22"/>
      <w:szCs w:val="22"/>
      <w:lang w:val="en-US" w:eastAsia="zh-CN" w:bidi="ar-SA"/>
    </w:rPr>
  </w:style>
  <w:style w:styleId="TOC2" w:type="paragraph">
    <w:name w:val="TOC 2"/>
    <w:basedOn w:val="Normal"/>
    <w:uiPriority w:val="1"/>
    <w:qFormat/>
    <w:pPr>
      <w:spacing w:before="176"/>
      <w:ind w:left="440"/>
    </w:pPr>
    <w:rPr>
      <w:rFonts w:ascii="黑体" w:hAnsi="黑体" w:eastAsia="黑体" w:cs="黑体"/>
      <w:sz w:val="22"/>
      <w:szCs w:val="22"/>
      <w:lang w:val="en-US" w:eastAsia="zh-CN" w:bidi="ar-SA"/>
    </w:rPr>
  </w:style>
  <w:style w:styleId="TOC3" w:type="paragraph">
    <w:name w:val="TOC 3"/>
    <w:basedOn w:val="Normal"/>
    <w:uiPriority w:val="1"/>
    <w:qFormat/>
    <w:pPr>
      <w:spacing w:before="176"/>
      <w:ind w:left="659"/>
    </w:pPr>
    <w:rPr>
      <w:rFonts w:ascii="黑体" w:hAnsi="黑体" w:eastAsia="黑体" w:cs="黑体"/>
      <w:sz w:val="22"/>
      <w:szCs w:val="22"/>
      <w:lang w:val="en-US" w:eastAsia="zh-CN" w:bidi="ar-SA"/>
    </w:rPr>
  </w:style>
  <w:style w:styleId="BodyText" w:type="paragraph">
    <w:name w:val="Body Text"/>
    <w:basedOn w:val="Normal"/>
    <w:uiPriority w:val="1"/>
    <w:qFormat/>
    <w:pPr>
      <w:spacing w:before="168"/>
      <w:ind w:left="220" w:firstLine="640"/>
    </w:pPr>
    <w:rPr>
      <w:rFonts w:ascii="宋体" w:hAnsi="宋体" w:eastAsia="宋体" w:cs="宋体"/>
      <w:sz w:val="32"/>
      <w:szCs w:val="32"/>
      <w:lang w:val="en-US" w:eastAsia="zh-CN" w:bidi="ar-SA"/>
    </w:rPr>
  </w:style>
  <w:style w:styleId="Heading1" w:type="paragraph">
    <w:name w:val="Heading 1"/>
    <w:basedOn w:val="Normal"/>
    <w:uiPriority w:val="1"/>
    <w:qFormat/>
    <w:pPr>
      <w:spacing w:before="22"/>
      <w:jc w:val="center"/>
      <w:outlineLvl w:val="1"/>
    </w:pPr>
    <w:rPr>
      <w:rFonts w:ascii="黑体" w:hAnsi="黑体" w:eastAsia="黑体" w:cs="黑体"/>
      <w:sz w:val="36"/>
      <w:szCs w:val="36"/>
      <w:lang w:val="en-US" w:eastAsia="zh-CN" w:bidi="ar-SA"/>
    </w:rPr>
  </w:style>
  <w:style w:styleId="Title" w:type="paragraph">
    <w:name w:val="Title"/>
    <w:basedOn w:val="Normal"/>
    <w:uiPriority w:val="1"/>
    <w:qFormat/>
    <w:pPr>
      <w:spacing w:before="38"/>
      <w:ind w:right="92"/>
      <w:jc w:val="center"/>
    </w:pPr>
    <w:rPr>
      <w:rFonts w:ascii="宋体" w:hAnsi="宋体" w:eastAsia="宋体" w:cs="宋体"/>
      <w:b/>
      <w:bCs/>
      <w:sz w:val="44"/>
      <w:szCs w:val="44"/>
      <w:lang w:val="en-US" w:eastAsia="zh-CN" w:bidi="ar-SA"/>
    </w:rPr>
  </w:style>
  <w:style w:styleId="ListParagraph" w:type="paragraph">
    <w:name w:val="List Paragraph"/>
    <w:basedOn w:val="Normal"/>
    <w:uiPriority w:val="1"/>
    <w:qFormat/>
    <w:pPr>
      <w:spacing w:before="3"/>
      <w:ind w:left="220" w:firstLine="640"/>
    </w:pPr>
    <w:rPr>
      <w:rFonts w:ascii="宋体" w:hAnsi="宋体" w:eastAsia="宋体" w:cs="宋体"/>
      <w:lang w:val="en-US" w:eastAsia="zh-CN" w:bidi="ar-SA"/>
    </w:rPr>
  </w:style>
  <w:style w:styleId="TableParagraph" w:type="paragraph">
    <w:name w:val="Table Paragraph"/>
    <w:basedOn w:val="Normal"/>
    <w:uiPriority w:val="1"/>
    <w:qFormat/>
    <w:pPr>
      <w:spacing w:before="21"/>
      <w:ind w:left="107"/>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2021-07-05T09:35:17Z</dcterms:created>
  <dcterms:modified xsi:type="dcterms:W3CDTF">2021-07-05T09:35:17Z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Aspose Ltd.</vt:lpwstr>
  </property>
  <property fmtid="{D5CDD505-2E9C-101B-9397-08002B2CF9AE}" pid="4" name="LastSaved">
    <vt:filetime>2021-07-05T00:00:00Z</vt:filetime>
  </property>
</Properties>
</file>